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446"/>
        <w:spacing w:before="219" w:line="592" w:lineRule="exact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2"/>
        </w:rPr>
        <w:t>年度/定期跟踪审查</w:t>
      </w:r>
    </w:p>
    <w:p>
      <w:pPr>
        <w:spacing w:line="133" w:lineRule="exact"/>
        <w:rPr/>
      </w:pPr>
      <w:r/>
    </w:p>
    <w:tbl>
      <w:tblPr>
        <w:tblStyle w:val="TableNormal"/>
        <w:tblW w:w="852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21"/>
        <w:gridCol w:w="6233"/>
        <w:gridCol w:w="1472"/>
      </w:tblGrid>
      <w:tr>
        <w:trPr>
          <w:trHeight w:val="727" w:hRule="atLeast"/>
        </w:trPr>
        <w:tc>
          <w:tcPr>
            <w:tcW w:w="821" w:type="dxa"/>
            <w:vAlign w:val="top"/>
          </w:tcPr>
          <w:p>
            <w:pPr>
              <w:ind w:left="208"/>
              <w:spacing w:before="80" w:line="35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  <w:position w:val="11"/>
              </w:rPr>
              <w:t>项目</w:t>
            </w:r>
          </w:p>
          <w:p>
            <w:pPr>
              <w:ind w:left="207"/>
              <w:spacing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</w:rPr>
              <w:t>名称</w:t>
            </w:r>
          </w:p>
        </w:tc>
        <w:tc>
          <w:tcPr>
            <w:tcW w:w="7705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8" w:hRule="atLeast"/>
        </w:trPr>
        <w:tc>
          <w:tcPr>
            <w:tcW w:w="821" w:type="dxa"/>
            <w:vAlign w:val="top"/>
          </w:tcPr>
          <w:p>
            <w:pPr>
              <w:ind w:left="203"/>
              <w:spacing w:before="121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序号</w:t>
            </w:r>
          </w:p>
        </w:tc>
        <w:tc>
          <w:tcPr>
            <w:tcW w:w="6233" w:type="dxa"/>
            <w:vAlign w:val="top"/>
          </w:tcPr>
          <w:p>
            <w:pPr>
              <w:ind w:left="112"/>
              <w:spacing w:before="12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文件名称</w:t>
            </w:r>
          </w:p>
        </w:tc>
        <w:tc>
          <w:tcPr>
            <w:tcW w:w="1472" w:type="dxa"/>
            <w:vAlign w:val="top"/>
          </w:tcPr>
          <w:p>
            <w:pPr>
              <w:ind w:left="119"/>
              <w:spacing w:before="80" w:line="289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  <w:position w:val="1"/>
              </w:rPr>
              <w:t>具备请划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  <w:spacing w:val="7"/>
                <w:position w:val="1"/>
              </w:rPr>
              <w:t>√</w:t>
            </w:r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79"/>
              <w:spacing w:before="164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6233" w:type="dxa"/>
            <w:vAlign w:val="top"/>
          </w:tcPr>
          <w:p>
            <w:pPr>
              <w:ind w:left="110"/>
              <w:spacing w:before="13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研究进展报告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59"/>
              <w:spacing w:before="165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6233" w:type="dxa"/>
            <w:vAlign w:val="top"/>
          </w:tcPr>
          <w:p>
            <w:pPr>
              <w:ind w:left="120"/>
              <w:spacing w:before="13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多中心临床研究各中心研究进展报告汇总报告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63"/>
              <w:spacing w:before="16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6233" w:type="dxa"/>
            <w:vAlign w:val="top"/>
          </w:tcPr>
          <w:p>
            <w:pPr>
              <w:ind w:left="113"/>
              <w:spacing w:before="132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组长单位伦理委员会的年度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>/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定期跟踪审查的决定文件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7" w:hRule="atLeast"/>
        </w:trPr>
        <w:tc>
          <w:tcPr>
            <w:tcW w:w="821" w:type="dxa"/>
            <w:vAlign w:val="top"/>
          </w:tcPr>
          <w:p>
            <w:pPr>
              <w:ind w:left="358"/>
              <w:spacing w:before="16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4</w:t>
            </w:r>
          </w:p>
        </w:tc>
        <w:tc>
          <w:tcPr>
            <w:tcW w:w="6233" w:type="dxa"/>
            <w:vAlign w:val="top"/>
          </w:tcPr>
          <w:p>
            <w:pPr>
              <w:ind w:left="111"/>
              <w:spacing w:before="13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其他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1906" w:h="16839"/>
      <w:pgMar w:top="1431" w:right="1687" w:bottom="0" w:left="168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2025-03-18T11:07:10</vt:filetime>
  </property>
</Properties>
</file>