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B4466">
      <w:pPr>
        <w:pStyle w:val="175"/>
        <w:bidi w:val="0"/>
      </w:pPr>
      <w:bookmarkStart w:id="0" w:name="_Toc205105481"/>
      <w:bookmarkStart w:id="1" w:name="_Toc185047253"/>
      <w:bookmarkStart w:id="2" w:name="_Toc258827608"/>
    </w:p>
    <w:p w14:paraId="5C86BA43">
      <w:pPr>
        <w:pStyle w:val="175"/>
        <w:bidi w:val="0"/>
      </w:pPr>
    </w:p>
    <w:p w14:paraId="7B16CB4D">
      <w:pPr>
        <w:spacing w:line="360" w:lineRule="auto"/>
        <w:jc w:val="center"/>
        <w:rPr>
          <w:rFonts w:hint="eastAsia" w:ascii="宋体" w:hAnsi="宋体" w:cs="黑体"/>
          <w:b/>
          <w:color w:val="auto"/>
          <w:kern w:val="0"/>
          <w:sz w:val="52"/>
          <w:szCs w:val="52"/>
          <w:highlight w:val="none"/>
          <w:lang w:val="en-US" w:eastAsia="zh-CN"/>
        </w:rPr>
      </w:pPr>
      <w:r>
        <w:rPr>
          <w:rFonts w:hint="eastAsia" w:ascii="宋体" w:hAnsi="宋体" w:cs="黑体"/>
          <w:b/>
          <w:color w:val="auto"/>
          <w:kern w:val="0"/>
          <w:sz w:val="52"/>
          <w:szCs w:val="52"/>
          <w:highlight w:val="none"/>
          <w:lang w:val="en-US" w:eastAsia="zh-CN"/>
        </w:rPr>
        <w:t>成都市第六人民医院</w:t>
      </w:r>
    </w:p>
    <w:p w14:paraId="49211125">
      <w:pPr>
        <w:spacing w:line="360" w:lineRule="auto"/>
        <w:jc w:val="center"/>
        <w:rPr>
          <w:rFonts w:hint="eastAsia" w:ascii="宋体" w:hAnsi="宋体" w:cs="黑体"/>
          <w:b/>
          <w:color w:val="auto"/>
          <w:kern w:val="0"/>
          <w:sz w:val="52"/>
          <w:szCs w:val="52"/>
          <w:highlight w:val="none"/>
          <w:lang w:val="en-US" w:eastAsia="zh-CN"/>
        </w:rPr>
      </w:pPr>
      <w:r>
        <w:rPr>
          <w:rFonts w:hint="eastAsia" w:ascii="宋体" w:hAnsi="宋体" w:cs="黑体"/>
          <w:b/>
          <w:color w:val="auto"/>
          <w:kern w:val="0"/>
          <w:sz w:val="52"/>
          <w:szCs w:val="52"/>
          <w:highlight w:val="none"/>
          <w:lang w:val="en-US" w:eastAsia="zh-CN"/>
        </w:rPr>
        <w:t>金牛院区高低压与柴油发电机组配电系统维保服务采购项目</w:t>
      </w:r>
    </w:p>
    <w:p w14:paraId="07D128C0">
      <w:pPr>
        <w:pStyle w:val="59"/>
        <w:jc w:val="center"/>
        <w:rPr>
          <w:rFonts w:hint="default" w:ascii="宋体" w:hAnsi="宋体" w:eastAsia="宋体" w:cs="Times New Roman"/>
          <w:b/>
          <w:sz w:val="36"/>
          <w:szCs w:val="36"/>
          <w:lang w:val="en-US" w:eastAsia="zh-CN"/>
        </w:rPr>
      </w:pPr>
      <w:r>
        <w:rPr>
          <w:rFonts w:hint="eastAsia" w:ascii="宋体" w:hAnsi="宋体" w:eastAsia="宋体" w:cs="Times New Roman"/>
          <w:b/>
          <w:sz w:val="36"/>
          <w:szCs w:val="36"/>
        </w:rPr>
        <w:t>项目编号：</w:t>
      </w:r>
      <w:r>
        <w:rPr>
          <w:rFonts w:hint="eastAsia" w:ascii="宋体" w:hAnsi="宋体" w:eastAsia="宋体" w:cs="Times New Roman"/>
          <w:b/>
          <w:sz w:val="36"/>
          <w:szCs w:val="36"/>
          <w:lang w:val="en-US" w:eastAsia="zh-CN"/>
        </w:rPr>
        <w:t>CDLY --CGWJ-2025-HBB- 006</w:t>
      </w:r>
    </w:p>
    <w:p w14:paraId="100CEBB5">
      <w:pPr>
        <w:spacing w:line="360" w:lineRule="auto"/>
        <w:ind w:firstLine="480" w:firstLineChars="200"/>
        <w:rPr>
          <w:rFonts w:ascii="宋体" w:hAnsi="宋体" w:eastAsia="宋体" w:cs="Times New Roman"/>
          <w:color w:val="auto"/>
          <w:sz w:val="24"/>
          <w:szCs w:val="22"/>
          <w:highlight w:val="none"/>
        </w:rPr>
      </w:pPr>
    </w:p>
    <w:p w14:paraId="040D8549">
      <w:pPr>
        <w:spacing w:line="360" w:lineRule="auto"/>
        <w:ind w:firstLine="480" w:firstLineChars="200"/>
        <w:rPr>
          <w:rFonts w:ascii="宋体" w:hAnsi="宋体" w:eastAsia="宋体" w:cs="Times New Roman"/>
          <w:color w:val="auto"/>
          <w:sz w:val="24"/>
          <w:szCs w:val="22"/>
          <w:highlight w:val="none"/>
        </w:rPr>
      </w:pPr>
    </w:p>
    <w:p w14:paraId="3903C814">
      <w:pPr>
        <w:spacing w:line="360" w:lineRule="auto"/>
        <w:ind w:firstLine="480" w:firstLineChars="200"/>
        <w:rPr>
          <w:rFonts w:ascii="宋体" w:hAnsi="宋体" w:eastAsia="宋体" w:cs="Times New Roman"/>
          <w:color w:val="auto"/>
          <w:sz w:val="24"/>
          <w:szCs w:val="22"/>
          <w:highlight w:val="none"/>
        </w:rPr>
      </w:pPr>
    </w:p>
    <w:p w14:paraId="267CC934">
      <w:pPr>
        <w:spacing w:line="360" w:lineRule="auto"/>
        <w:ind w:firstLine="480" w:firstLineChars="200"/>
        <w:rPr>
          <w:rFonts w:ascii="宋体" w:hAnsi="宋体" w:eastAsia="宋体" w:cs="Times New Roman"/>
          <w:color w:val="auto"/>
          <w:sz w:val="24"/>
          <w:szCs w:val="22"/>
          <w:highlight w:val="none"/>
        </w:rPr>
      </w:pPr>
    </w:p>
    <w:p w14:paraId="3B28D966">
      <w:pPr>
        <w:spacing w:line="360" w:lineRule="auto"/>
        <w:jc w:val="center"/>
        <w:rPr>
          <w:rFonts w:ascii="宋体" w:hAnsi="宋体" w:eastAsia="宋体" w:cs="Times New Roman"/>
          <w:b/>
          <w:color w:val="auto"/>
          <w:sz w:val="144"/>
          <w:szCs w:val="144"/>
          <w:highlight w:val="none"/>
        </w:rPr>
      </w:pPr>
      <w:r>
        <w:rPr>
          <w:rFonts w:hint="eastAsia" w:ascii="宋体" w:hAnsi="宋体" w:eastAsia="宋体" w:cs="Times New Roman"/>
          <w:b/>
          <w:color w:val="auto"/>
          <w:sz w:val="144"/>
          <w:szCs w:val="144"/>
          <w:highlight w:val="none"/>
        </w:rPr>
        <w:t>询 价 文 件</w:t>
      </w:r>
    </w:p>
    <w:p w14:paraId="21942076">
      <w:pPr>
        <w:spacing w:line="360" w:lineRule="auto"/>
        <w:ind w:firstLine="720" w:firstLineChars="200"/>
        <w:rPr>
          <w:rFonts w:ascii="宋体" w:hAnsi="宋体" w:eastAsia="宋体" w:cs="Times New Roman"/>
          <w:color w:val="auto"/>
          <w:sz w:val="36"/>
          <w:szCs w:val="36"/>
          <w:highlight w:val="none"/>
        </w:rPr>
      </w:pPr>
    </w:p>
    <w:p w14:paraId="7069B1B6">
      <w:pPr>
        <w:spacing w:line="360" w:lineRule="auto"/>
        <w:ind w:firstLine="480" w:firstLineChars="200"/>
        <w:rPr>
          <w:rFonts w:ascii="宋体" w:hAnsi="宋体" w:eastAsia="宋体" w:cs="Times New Roman"/>
          <w:color w:val="auto"/>
          <w:sz w:val="24"/>
          <w:szCs w:val="22"/>
          <w:highlight w:val="none"/>
        </w:rPr>
      </w:pPr>
    </w:p>
    <w:p w14:paraId="42C0B764">
      <w:pPr>
        <w:spacing w:line="360" w:lineRule="auto"/>
        <w:ind w:firstLine="480" w:firstLineChars="200"/>
        <w:rPr>
          <w:rFonts w:ascii="宋体" w:hAnsi="宋体" w:eastAsia="宋体" w:cs="Times New Roman"/>
          <w:color w:val="auto"/>
          <w:sz w:val="24"/>
          <w:szCs w:val="22"/>
          <w:highlight w:val="none"/>
        </w:rPr>
      </w:pPr>
    </w:p>
    <w:p w14:paraId="5C380D13">
      <w:pPr>
        <w:spacing w:line="360" w:lineRule="auto"/>
        <w:ind w:firstLine="480" w:firstLineChars="200"/>
        <w:rPr>
          <w:rFonts w:ascii="宋体" w:hAnsi="宋体" w:eastAsia="宋体" w:cs="Times New Roman"/>
          <w:color w:val="auto"/>
          <w:sz w:val="24"/>
          <w:szCs w:val="22"/>
          <w:highlight w:val="none"/>
        </w:rPr>
      </w:pPr>
    </w:p>
    <w:p w14:paraId="78EAA6E3">
      <w:pPr>
        <w:spacing w:line="360" w:lineRule="auto"/>
        <w:ind w:firstLine="480" w:firstLineChars="200"/>
        <w:rPr>
          <w:rFonts w:ascii="宋体" w:hAnsi="宋体" w:eastAsia="宋体" w:cs="Times New Roman"/>
          <w:color w:val="auto"/>
          <w:sz w:val="24"/>
          <w:szCs w:val="22"/>
          <w:highlight w:val="none"/>
        </w:rPr>
      </w:pPr>
    </w:p>
    <w:p w14:paraId="3C6059E2">
      <w:pPr>
        <w:spacing w:line="360" w:lineRule="auto"/>
        <w:ind w:firstLine="480" w:firstLineChars="200"/>
        <w:rPr>
          <w:rFonts w:ascii="宋体" w:hAnsi="宋体" w:eastAsia="宋体" w:cs="Times New Roman"/>
          <w:color w:val="auto"/>
          <w:sz w:val="24"/>
          <w:szCs w:val="22"/>
          <w:highlight w:val="none"/>
        </w:rPr>
      </w:pPr>
    </w:p>
    <w:p w14:paraId="438B8FDD">
      <w:pPr>
        <w:spacing w:line="600" w:lineRule="auto"/>
        <w:jc w:val="both"/>
        <w:rPr>
          <w:rFonts w:ascii="宋体" w:hAnsi="宋体" w:eastAsia="宋体" w:cs="Times New Roman"/>
          <w:b/>
          <w:color w:val="auto"/>
          <w:sz w:val="44"/>
          <w:szCs w:val="44"/>
          <w:highlight w:val="none"/>
        </w:rPr>
      </w:pPr>
    </w:p>
    <w:p w14:paraId="7A131C3D">
      <w:pPr>
        <w:spacing w:line="600" w:lineRule="auto"/>
        <w:jc w:val="center"/>
        <w:rPr>
          <w:rFonts w:hint="eastAsia" w:ascii="宋体" w:hAnsi="宋体" w:eastAsia="宋体" w:cs="Times New Roman"/>
          <w:b/>
          <w:color w:val="auto"/>
          <w:sz w:val="44"/>
          <w:szCs w:val="44"/>
          <w:highlight w:val="none"/>
          <w:lang w:eastAsia="zh-CN"/>
        </w:rPr>
      </w:pPr>
      <w:r>
        <w:rPr>
          <w:rFonts w:hint="eastAsia" w:ascii="宋体" w:hAnsi="宋体" w:eastAsia="宋体" w:cs="Times New Roman"/>
          <w:b/>
          <w:color w:val="auto"/>
          <w:sz w:val="44"/>
          <w:szCs w:val="44"/>
          <w:highlight w:val="none"/>
        </w:rPr>
        <w:t>询价人：</w:t>
      </w:r>
      <w:r>
        <w:rPr>
          <w:rFonts w:hint="eastAsia" w:ascii="宋体" w:hAnsi="宋体" w:cs="Times New Roman"/>
          <w:b/>
          <w:color w:val="auto"/>
          <w:sz w:val="44"/>
          <w:szCs w:val="44"/>
          <w:highlight w:val="none"/>
          <w:lang w:eastAsia="zh-CN"/>
        </w:rPr>
        <w:t>成都市第六人民医院</w:t>
      </w:r>
    </w:p>
    <w:p w14:paraId="1A19EECA">
      <w:pPr>
        <w:spacing w:line="600" w:lineRule="auto"/>
        <w:jc w:val="center"/>
        <w:rPr>
          <w:rFonts w:ascii="宋体" w:hAnsi="宋体" w:eastAsia="宋体" w:cs="Times New Roman"/>
          <w:b/>
          <w:color w:val="auto"/>
          <w:sz w:val="52"/>
          <w:szCs w:val="52"/>
          <w:highlight w:val="none"/>
        </w:rPr>
      </w:pPr>
      <w:r>
        <w:rPr>
          <w:rFonts w:hint="eastAsia" w:ascii="宋体" w:hAnsi="宋体" w:eastAsia="宋体" w:cs="Arial"/>
          <w:b/>
          <w:bCs/>
          <w:color w:val="auto"/>
          <w:sz w:val="44"/>
          <w:szCs w:val="44"/>
          <w:highlight w:val="none"/>
        </w:rPr>
        <w:t>二○二</w:t>
      </w:r>
      <w:r>
        <w:rPr>
          <w:rFonts w:hint="eastAsia" w:ascii="宋体" w:hAnsi="宋体" w:cs="Arial"/>
          <w:b/>
          <w:bCs/>
          <w:color w:val="auto"/>
          <w:sz w:val="44"/>
          <w:szCs w:val="44"/>
          <w:highlight w:val="none"/>
          <w:lang w:val="en-US" w:eastAsia="zh-CN"/>
        </w:rPr>
        <w:t>五</w:t>
      </w:r>
      <w:r>
        <w:rPr>
          <w:rFonts w:ascii="宋体" w:hAnsi="宋体" w:eastAsia="宋体" w:cs="Arial"/>
          <w:b/>
          <w:bCs/>
          <w:color w:val="auto"/>
          <w:sz w:val="44"/>
          <w:szCs w:val="44"/>
          <w:highlight w:val="none"/>
        </w:rPr>
        <w:t>年</w:t>
      </w:r>
      <w:r>
        <w:rPr>
          <w:rFonts w:hint="eastAsia" w:ascii="宋体" w:hAnsi="宋体" w:cs="Arial"/>
          <w:b/>
          <w:bCs/>
          <w:color w:val="auto"/>
          <w:sz w:val="44"/>
          <w:szCs w:val="44"/>
          <w:highlight w:val="none"/>
          <w:lang w:val="en-US" w:eastAsia="zh-CN"/>
        </w:rPr>
        <w:t>八</w:t>
      </w:r>
      <w:r>
        <w:rPr>
          <w:rFonts w:hint="eastAsia" w:ascii="宋体" w:hAnsi="宋体" w:eastAsia="宋体" w:cs="Arial"/>
          <w:b/>
          <w:bCs/>
          <w:color w:val="auto"/>
          <w:sz w:val="44"/>
          <w:szCs w:val="44"/>
          <w:highlight w:val="none"/>
        </w:rPr>
        <w:t>月</w:t>
      </w:r>
    </w:p>
    <w:p w14:paraId="2859C3C3">
      <w:pPr>
        <w:spacing w:line="360" w:lineRule="auto"/>
        <w:ind w:right="-1"/>
        <w:jc w:val="center"/>
        <w:rPr>
          <w:b/>
          <w:bCs/>
          <w:sz w:val="36"/>
          <w:szCs w:val="36"/>
        </w:rPr>
      </w:pPr>
      <w:r>
        <w:rPr>
          <w:b/>
          <w:bCs/>
          <w:sz w:val="36"/>
          <w:szCs w:val="36"/>
        </w:rPr>
        <w:t>目</w:t>
      </w:r>
      <w:r>
        <w:rPr>
          <w:rFonts w:hint="eastAsia"/>
          <w:b/>
          <w:bCs/>
          <w:sz w:val="36"/>
          <w:szCs w:val="36"/>
        </w:rPr>
        <w:t xml:space="preserve"> </w:t>
      </w:r>
      <w:r>
        <w:rPr>
          <w:b/>
          <w:bCs/>
          <w:sz w:val="36"/>
          <w:szCs w:val="36"/>
        </w:rPr>
        <w:t>录</w:t>
      </w:r>
    </w:p>
    <w:p w14:paraId="5F5E340A">
      <w:pPr>
        <w:spacing w:line="600" w:lineRule="auto"/>
        <w:ind w:firstLine="723" w:firstLineChars="200"/>
        <w:jc w:val="center"/>
        <w:rPr>
          <w:rFonts w:ascii="宋体" w:hAnsi="宋体" w:eastAsia="宋体" w:cs="Times New Roman"/>
          <w:b/>
          <w:color w:val="auto"/>
          <w:sz w:val="36"/>
          <w:szCs w:val="36"/>
          <w:highlight w:val="none"/>
        </w:rPr>
      </w:pPr>
    </w:p>
    <w:p w14:paraId="30AE64C0">
      <w:pPr>
        <w:pStyle w:val="36"/>
        <w:tabs>
          <w:tab w:val="right" w:leader="hyphen" w:pos="9628"/>
        </w:tabs>
        <w:spacing w:line="600" w:lineRule="auto"/>
        <w:rPr>
          <w:rFonts w:hint="default" w:ascii="Calibri" w:hAnsi="Calibri" w:eastAsia="宋体" w:cs="Times New Roman"/>
          <w:b/>
          <w:color w:val="auto"/>
          <w:sz w:val="28"/>
          <w:szCs w:val="28"/>
          <w:highlight w:val="none"/>
          <w:lang w:val="en-US" w:eastAsia="zh-CN"/>
        </w:rPr>
      </w:pPr>
      <w:bookmarkStart w:id="3" w:name="_Toc205105480"/>
      <w:bookmarkStart w:id="4" w:name="_Toc185047236"/>
      <w:r>
        <w:rPr>
          <w:rFonts w:ascii="宋体" w:hAnsi="宋体"/>
          <w:b/>
          <w:color w:val="auto"/>
          <w:sz w:val="28"/>
          <w:szCs w:val="28"/>
          <w:highlight w:val="none"/>
        </w:rPr>
        <w:fldChar w:fldCharType="begin"/>
      </w:r>
      <w:r>
        <w:rPr>
          <w:rFonts w:ascii="宋体" w:hAnsi="宋体"/>
          <w:b/>
          <w:color w:val="auto"/>
          <w:sz w:val="28"/>
          <w:szCs w:val="28"/>
          <w:highlight w:val="none"/>
        </w:rPr>
        <w:instrText xml:space="preserve"> </w:instrText>
      </w:r>
      <w:r>
        <w:rPr>
          <w:rFonts w:hint="eastAsia" w:ascii="宋体" w:hAnsi="宋体"/>
          <w:b/>
          <w:color w:val="auto"/>
          <w:sz w:val="28"/>
          <w:szCs w:val="28"/>
          <w:highlight w:val="none"/>
        </w:rPr>
        <w:instrText xml:space="preserve">TOC \o "1-2" \u</w:instrText>
      </w:r>
      <w:r>
        <w:rPr>
          <w:rFonts w:ascii="宋体" w:hAnsi="宋体"/>
          <w:b/>
          <w:color w:val="auto"/>
          <w:sz w:val="28"/>
          <w:szCs w:val="28"/>
          <w:highlight w:val="none"/>
        </w:rPr>
        <w:instrText xml:space="preserve"> </w:instrText>
      </w:r>
      <w:r>
        <w:rPr>
          <w:rFonts w:ascii="宋体" w:hAnsi="宋体"/>
          <w:b/>
          <w:color w:val="auto"/>
          <w:sz w:val="28"/>
          <w:szCs w:val="28"/>
          <w:highlight w:val="none"/>
        </w:rPr>
        <w:fldChar w:fldCharType="separate"/>
      </w:r>
      <w:r>
        <w:rPr>
          <w:rFonts w:hint="eastAsia"/>
          <w:b/>
          <w:color w:val="auto"/>
          <w:sz w:val="28"/>
          <w:szCs w:val="28"/>
          <w:highlight w:val="none"/>
        </w:rPr>
        <w:t>第一章</w:t>
      </w:r>
      <w:r>
        <w:rPr>
          <w:b/>
          <w:color w:val="auto"/>
          <w:sz w:val="28"/>
          <w:szCs w:val="28"/>
          <w:highlight w:val="none"/>
        </w:rPr>
        <w:t xml:space="preserve"> </w:t>
      </w:r>
      <w:r>
        <w:rPr>
          <w:rFonts w:hint="eastAsia"/>
          <w:b/>
          <w:color w:val="auto"/>
          <w:sz w:val="28"/>
          <w:szCs w:val="28"/>
          <w:highlight w:val="none"/>
        </w:rPr>
        <w:t>询价函</w:t>
      </w:r>
    </w:p>
    <w:p w14:paraId="5C488354">
      <w:pPr>
        <w:pStyle w:val="36"/>
        <w:tabs>
          <w:tab w:val="right" w:leader="hyphen" w:pos="9628"/>
        </w:tabs>
        <w:spacing w:line="600" w:lineRule="auto"/>
        <w:rPr>
          <w:rFonts w:hint="default" w:ascii="Calibri" w:hAnsi="Calibri" w:eastAsia="宋体" w:cs="Times New Roman"/>
          <w:b/>
          <w:color w:val="auto"/>
          <w:sz w:val="28"/>
          <w:szCs w:val="28"/>
          <w:highlight w:val="none"/>
          <w:lang w:val="en-US" w:eastAsia="zh-CN"/>
        </w:rPr>
      </w:pPr>
      <w:r>
        <w:rPr>
          <w:rFonts w:hint="eastAsia"/>
          <w:b/>
          <w:color w:val="auto"/>
          <w:sz w:val="28"/>
          <w:szCs w:val="28"/>
          <w:highlight w:val="none"/>
        </w:rPr>
        <w:t>第二章</w:t>
      </w:r>
      <w:r>
        <w:rPr>
          <w:b/>
          <w:color w:val="auto"/>
          <w:sz w:val="28"/>
          <w:szCs w:val="28"/>
          <w:highlight w:val="none"/>
        </w:rPr>
        <w:t xml:space="preserve"> </w:t>
      </w:r>
      <w:r>
        <w:rPr>
          <w:rFonts w:hint="eastAsia"/>
          <w:b/>
          <w:color w:val="auto"/>
          <w:sz w:val="28"/>
          <w:szCs w:val="28"/>
          <w:highlight w:val="none"/>
        </w:rPr>
        <w:t>被询价人须知</w:t>
      </w:r>
    </w:p>
    <w:p w14:paraId="52AB5021">
      <w:pPr>
        <w:pStyle w:val="36"/>
        <w:tabs>
          <w:tab w:val="right" w:leader="hyphen" w:pos="9628"/>
        </w:tabs>
        <w:spacing w:line="600" w:lineRule="auto"/>
        <w:rPr>
          <w:rFonts w:hint="default" w:ascii="Calibri" w:hAnsi="Calibri" w:cs="Times New Roman"/>
          <w:b/>
          <w:color w:val="auto"/>
          <w:sz w:val="28"/>
          <w:szCs w:val="28"/>
          <w:highlight w:val="none"/>
          <w:lang w:val="en-US"/>
        </w:rPr>
      </w:pPr>
      <w:r>
        <w:rPr>
          <w:rFonts w:hint="eastAsia"/>
          <w:b/>
          <w:color w:val="auto"/>
          <w:sz w:val="28"/>
          <w:szCs w:val="28"/>
          <w:highlight w:val="none"/>
        </w:rPr>
        <w:t>第</w:t>
      </w:r>
      <w:r>
        <w:rPr>
          <w:rFonts w:hint="eastAsia"/>
          <w:b/>
          <w:color w:val="auto"/>
          <w:sz w:val="28"/>
          <w:szCs w:val="28"/>
          <w:highlight w:val="none"/>
          <w:lang w:val="en-US" w:eastAsia="zh-CN"/>
        </w:rPr>
        <w:t>三</w:t>
      </w:r>
      <w:r>
        <w:rPr>
          <w:rFonts w:hint="eastAsia"/>
          <w:b/>
          <w:color w:val="auto"/>
          <w:sz w:val="28"/>
          <w:szCs w:val="28"/>
          <w:highlight w:val="none"/>
        </w:rPr>
        <w:t>章</w:t>
      </w:r>
      <w:r>
        <w:rPr>
          <w:b/>
          <w:color w:val="auto"/>
          <w:sz w:val="28"/>
          <w:szCs w:val="28"/>
          <w:highlight w:val="none"/>
        </w:rPr>
        <w:t xml:space="preserve"> </w:t>
      </w:r>
      <w:r>
        <w:rPr>
          <w:rFonts w:hint="eastAsia"/>
          <w:b/>
          <w:color w:val="auto"/>
          <w:sz w:val="28"/>
          <w:szCs w:val="28"/>
          <w:highlight w:val="none"/>
          <w:lang w:val="en-US" w:eastAsia="zh-CN"/>
        </w:rPr>
        <w:t>项目要求</w:t>
      </w:r>
    </w:p>
    <w:p w14:paraId="279797EC">
      <w:pPr>
        <w:pStyle w:val="36"/>
        <w:tabs>
          <w:tab w:val="right" w:leader="hyphen" w:pos="9628"/>
        </w:tabs>
        <w:spacing w:line="600" w:lineRule="auto"/>
        <w:rPr>
          <w:rFonts w:hint="default" w:ascii="Calibri" w:hAnsi="Calibri" w:eastAsia="宋体" w:cs="Times New Roman"/>
          <w:b/>
          <w:color w:val="auto"/>
          <w:sz w:val="28"/>
          <w:szCs w:val="28"/>
          <w:highlight w:val="none"/>
          <w:lang w:val="en-US" w:eastAsia="zh-CN"/>
        </w:rPr>
      </w:pPr>
      <w:r>
        <w:rPr>
          <w:rFonts w:hint="eastAsia"/>
          <w:b/>
          <w:color w:val="auto"/>
          <w:sz w:val="28"/>
          <w:szCs w:val="28"/>
          <w:highlight w:val="none"/>
        </w:rPr>
        <w:t>第</w:t>
      </w:r>
      <w:r>
        <w:rPr>
          <w:rFonts w:hint="eastAsia"/>
          <w:b/>
          <w:color w:val="auto"/>
          <w:sz w:val="28"/>
          <w:szCs w:val="28"/>
          <w:highlight w:val="none"/>
          <w:lang w:val="en-US" w:eastAsia="zh-CN"/>
        </w:rPr>
        <w:t>四</w:t>
      </w:r>
      <w:r>
        <w:rPr>
          <w:rFonts w:hint="eastAsia"/>
          <w:b/>
          <w:color w:val="auto"/>
          <w:sz w:val="28"/>
          <w:szCs w:val="28"/>
          <w:highlight w:val="none"/>
        </w:rPr>
        <w:t>章</w:t>
      </w:r>
      <w:r>
        <w:rPr>
          <w:b/>
          <w:color w:val="auto"/>
          <w:sz w:val="28"/>
          <w:szCs w:val="28"/>
          <w:highlight w:val="none"/>
        </w:rPr>
        <w:t xml:space="preserve"> </w:t>
      </w:r>
      <w:r>
        <w:rPr>
          <w:rFonts w:hint="eastAsia"/>
          <w:b/>
          <w:color w:val="auto"/>
          <w:sz w:val="28"/>
          <w:szCs w:val="28"/>
          <w:highlight w:val="none"/>
        </w:rPr>
        <w:t>评审办法</w:t>
      </w:r>
    </w:p>
    <w:p w14:paraId="2D20ACEE">
      <w:pPr>
        <w:pStyle w:val="36"/>
        <w:tabs>
          <w:tab w:val="right" w:leader="hyphen" w:pos="9628"/>
        </w:tabs>
        <w:spacing w:line="600" w:lineRule="auto"/>
        <w:rPr>
          <w:rFonts w:hint="default" w:ascii="Calibri" w:hAnsi="Calibri" w:eastAsia="宋体" w:cs="Times New Roman"/>
          <w:b/>
          <w:color w:val="auto"/>
          <w:sz w:val="28"/>
          <w:szCs w:val="28"/>
          <w:highlight w:val="none"/>
          <w:lang w:val="en-US" w:eastAsia="zh-CN"/>
        </w:rPr>
      </w:pPr>
      <w:r>
        <w:rPr>
          <w:rFonts w:hint="eastAsia"/>
          <w:b/>
          <w:color w:val="auto"/>
          <w:sz w:val="28"/>
          <w:szCs w:val="28"/>
          <w:highlight w:val="none"/>
        </w:rPr>
        <w:t>第</w:t>
      </w:r>
      <w:r>
        <w:rPr>
          <w:rFonts w:hint="eastAsia"/>
          <w:b/>
          <w:color w:val="auto"/>
          <w:sz w:val="28"/>
          <w:szCs w:val="28"/>
          <w:highlight w:val="none"/>
          <w:lang w:val="en-US" w:eastAsia="zh-CN"/>
        </w:rPr>
        <w:t>五</w:t>
      </w:r>
      <w:r>
        <w:rPr>
          <w:rFonts w:hint="eastAsia"/>
          <w:b/>
          <w:color w:val="auto"/>
          <w:sz w:val="28"/>
          <w:szCs w:val="28"/>
          <w:highlight w:val="none"/>
        </w:rPr>
        <w:t>章</w:t>
      </w:r>
      <w:r>
        <w:rPr>
          <w:b/>
          <w:color w:val="auto"/>
          <w:sz w:val="28"/>
          <w:szCs w:val="28"/>
          <w:highlight w:val="none"/>
        </w:rPr>
        <w:t xml:space="preserve"> </w:t>
      </w:r>
      <w:r>
        <w:rPr>
          <w:rFonts w:hint="eastAsia"/>
          <w:b/>
          <w:color w:val="auto"/>
          <w:sz w:val="28"/>
          <w:szCs w:val="28"/>
          <w:highlight w:val="none"/>
        </w:rPr>
        <w:t>报价文件格式</w:t>
      </w:r>
    </w:p>
    <w:p w14:paraId="193AAA1D">
      <w:pPr>
        <w:tabs>
          <w:tab w:val="right" w:leader="dot" w:pos="9628"/>
        </w:tabs>
        <w:snapToGrid w:val="0"/>
        <w:spacing w:line="600" w:lineRule="auto"/>
        <w:rPr>
          <w:rFonts w:ascii="宋体" w:hAnsi="宋体" w:eastAsia="宋体" w:cs="Times New Roman"/>
          <w:b/>
          <w:color w:val="auto"/>
          <w:sz w:val="36"/>
          <w:szCs w:val="36"/>
          <w:highlight w:val="none"/>
        </w:rPr>
        <w:sectPr>
          <w:footerReference r:id="rId6" w:type="first"/>
          <w:headerReference r:id="rId3" w:type="default"/>
          <w:footerReference r:id="rId4" w:type="default"/>
          <w:footerReference r:id="rId5" w:type="even"/>
          <w:pgSz w:w="11906" w:h="16838"/>
          <w:pgMar w:top="1418" w:right="1134" w:bottom="1418" w:left="1134" w:header="680" w:footer="680" w:gutter="0"/>
          <w:pgNumType w:start="1"/>
          <w:cols w:space="720" w:num="1"/>
          <w:docGrid w:type="lines" w:linePitch="312" w:charSpace="0"/>
        </w:sectPr>
      </w:pPr>
      <w:r>
        <w:rPr>
          <w:rFonts w:ascii="宋体" w:hAnsi="宋体" w:eastAsia="宋体" w:cs="Times New Roman"/>
          <w:b/>
          <w:color w:val="auto"/>
          <w:sz w:val="28"/>
          <w:szCs w:val="28"/>
          <w:highlight w:val="none"/>
        </w:rPr>
        <w:fldChar w:fldCharType="end"/>
      </w:r>
    </w:p>
    <w:p w14:paraId="2C6AD01A">
      <w:pPr>
        <w:pStyle w:val="4"/>
        <w:jc w:val="center"/>
        <w:rPr>
          <w:color w:val="auto"/>
          <w:sz w:val="44"/>
          <w:szCs w:val="44"/>
          <w:highlight w:val="none"/>
        </w:rPr>
      </w:pPr>
      <w:bookmarkStart w:id="5" w:name="_Toc489544341"/>
      <w:r>
        <w:rPr>
          <w:rFonts w:hint="eastAsia"/>
          <w:color w:val="auto"/>
          <w:sz w:val="44"/>
          <w:szCs w:val="44"/>
          <w:highlight w:val="none"/>
        </w:rPr>
        <w:t>第一章 询价函</w:t>
      </w:r>
      <w:bookmarkEnd w:id="3"/>
      <w:bookmarkEnd w:id="4"/>
      <w:bookmarkEnd w:id="5"/>
    </w:p>
    <w:p w14:paraId="70D939B5">
      <w:pPr>
        <w:spacing w:line="440" w:lineRule="exact"/>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 xml:space="preserve"> </w:t>
      </w:r>
    </w:p>
    <w:p w14:paraId="7D51C787">
      <w:pPr>
        <w:spacing w:line="440" w:lineRule="exact"/>
        <w:ind w:firstLine="480"/>
        <w:rPr>
          <w:rFonts w:ascii="宋体" w:hAnsi="宋体" w:eastAsia="宋体" w:cs="Times New Roman"/>
          <w:color w:val="auto"/>
          <w:sz w:val="24"/>
          <w:szCs w:val="24"/>
          <w:highlight w:val="none"/>
        </w:rPr>
      </w:pPr>
      <w:r>
        <w:rPr>
          <w:rFonts w:hint="eastAsia" w:ascii="宋体" w:hAnsi="宋体" w:cs="Times New Roman"/>
          <w:bCs/>
          <w:color w:val="auto"/>
          <w:sz w:val="24"/>
          <w:szCs w:val="24"/>
          <w:highlight w:val="none"/>
          <w:lang w:eastAsia="zh-CN"/>
        </w:rPr>
        <w:t>成都市第六人民医院</w:t>
      </w:r>
      <w:r>
        <w:rPr>
          <w:rFonts w:hint="eastAsia" w:ascii="宋体" w:hAnsi="宋体" w:eastAsia="宋体" w:cs="Times New Roman"/>
          <w:color w:val="auto"/>
          <w:sz w:val="24"/>
          <w:szCs w:val="24"/>
          <w:highlight w:val="none"/>
        </w:rPr>
        <w:t>，</w:t>
      </w:r>
      <w:r>
        <w:rPr>
          <w:rFonts w:hint="eastAsia" w:ascii="宋体" w:hAnsi="宋体" w:cs="Times New Roman"/>
          <w:bCs/>
          <w:color w:val="auto"/>
          <w:sz w:val="24"/>
          <w:szCs w:val="24"/>
          <w:highlight w:val="none"/>
          <w:lang w:eastAsia="zh-CN"/>
        </w:rPr>
        <w:t>拟</w:t>
      </w:r>
      <w:r>
        <w:rPr>
          <w:rFonts w:hint="eastAsia" w:ascii="宋体" w:hAnsi="宋体" w:cs="Times New Roman"/>
          <w:bCs/>
          <w:color w:val="auto"/>
          <w:sz w:val="24"/>
          <w:szCs w:val="24"/>
          <w:highlight w:val="none"/>
          <w:lang w:val="en-US" w:eastAsia="zh-CN"/>
        </w:rPr>
        <w:t>对</w:t>
      </w:r>
      <w:r>
        <w:rPr>
          <w:rFonts w:hint="eastAsia" w:ascii="宋体" w:hAnsi="宋体" w:cs="Times New Roman"/>
          <w:bCs/>
          <w:color w:val="auto"/>
          <w:sz w:val="24"/>
          <w:szCs w:val="24"/>
          <w:highlight w:val="none"/>
          <w:u w:val="single"/>
          <w:lang w:eastAsia="zh-CN"/>
        </w:rPr>
        <w:t>金牛院区高低压与柴油发电机组配电系统维保服务采购项目</w:t>
      </w:r>
      <w:r>
        <w:rPr>
          <w:rFonts w:hint="eastAsia"/>
          <w:bCs/>
          <w:sz w:val="24"/>
          <w:lang w:val="en-US" w:eastAsia="zh-CN"/>
        </w:rPr>
        <w:t>采用</w:t>
      </w:r>
      <w:r>
        <w:rPr>
          <w:rFonts w:hint="eastAsia"/>
          <w:bCs/>
          <w:sz w:val="24"/>
        </w:rPr>
        <w:t>询价</w:t>
      </w:r>
      <w:r>
        <w:rPr>
          <w:rFonts w:hint="eastAsia"/>
          <w:bCs/>
          <w:sz w:val="24"/>
          <w:lang w:val="en-US" w:eastAsia="zh-CN"/>
        </w:rPr>
        <w:t>方式进行采购，</w:t>
      </w:r>
      <w:r>
        <w:rPr>
          <w:rFonts w:hint="eastAsia"/>
          <w:bCs/>
          <w:sz w:val="24"/>
        </w:rPr>
        <w:t>邀请符合本次</w:t>
      </w:r>
      <w:r>
        <w:rPr>
          <w:rFonts w:hint="eastAsia"/>
          <w:bCs/>
          <w:sz w:val="24"/>
          <w:lang w:val="en-US" w:eastAsia="zh-CN"/>
        </w:rPr>
        <w:t>询价</w:t>
      </w:r>
      <w:r>
        <w:rPr>
          <w:rFonts w:hint="eastAsia"/>
          <w:bCs/>
          <w:sz w:val="24"/>
        </w:rPr>
        <w:t>要求的单位参加</w:t>
      </w:r>
      <w:r>
        <w:rPr>
          <w:rFonts w:hint="eastAsia"/>
          <w:bCs/>
          <w:sz w:val="24"/>
          <w:lang w:val="en-US" w:eastAsia="zh-CN"/>
        </w:rPr>
        <w:t>询价</w:t>
      </w:r>
      <w:r>
        <w:rPr>
          <w:rFonts w:hint="eastAsia"/>
          <w:bCs/>
          <w:sz w:val="24"/>
        </w:rPr>
        <w:t>。</w:t>
      </w:r>
    </w:p>
    <w:p w14:paraId="19D231CC">
      <w:pPr>
        <w:spacing w:line="440" w:lineRule="exact"/>
        <w:ind w:firstLine="48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一、制作安装项目概况与</w:t>
      </w:r>
      <w:r>
        <w:rPr>
          <w:rFonts w:ascii="宋体" w:hAnsi="宋体" w:eastAsia="宋体" w:cs="Times New Roman"/>
          <w:b/>
          <w:bCs/>
          <w:color w:val="auto"/>
          <w:sz w:val="24"/>
          <w:szCs w:val="24"/>
          <w:highlight w:val="none"/>
        </w:rPr>
        <w:t>询价范围</w:t>
      </w:r>
      <w:r>
        <w:rPr>
          <w:rFonts w:hint="eastAsia" w:ascii="宋体" w:hAnsi="宋体" w:eastAsia="宋体" w:cs="Times New Roman"/>
          <w:b/>
          <w:bCs/>
          <w:color w:val="auto"/>
          <w:sz w:val="24"/>
          <w:szCs w:val="24"/>
          <w:highlight w:val="none"/>
        </w:rPr>
        <w:t>：</w:t>
      </w:r>
    </w:p>
    <w:p w14:paraId="0D2766E0">
      <w:pPr>
        <w:spacing w:line="440" w:lineRule="exact"/>
        <w:ind w:right="-328" w:rightChars="-156" w:firstLine="480"/>
        <w:rPr>
          <w:rFonts w:hint="eastAsia" w:ascii="宋体" w:hAnsi="宋体" w:cs="Times New Roman"/>
          <w:color w:val="auto"/>
          <w:sz w:val="24"/>
          <w:szCs w:val="24"/>
          <w:highlight w:val="none"/>
          <w:lang w:val="en-US" w:eastAsia="zh-CN"/>
        </w:rPr>
      </w:pPr>
      <w:r>
        <w:rPr>
          <w:rFonts w:hint="eastAsia" w:ascii="宋体" w:hAnsi="宋体" w:eastAsia="宋体" w:cs="Times New Roman"/>
          <w:bCs/>
          <w:color w:val="auto"/>
          <w:sz w:val="24"/>
          <w:szCs w:val="24"/>
          <w:highlight w:val="none"/>
        </w:rPr>
        <w:t>1.</w:t>
      </w:r>
      <w:r>
        <w:rPr>
          <w:rFonts w:hint="eastAsia" w:ascii="宋体" w:hAnsi="宋体" w:eastAsia="宋体" w:cs="Times New Roman"/>
          <w:color w:val="auto"/>
          <w:sz w:val="24"/>
          <w:szCs w:val="24"/>
          <w:highlight w:val="none"/>
        </w:rPr>
        <w:t>项目名称：</w:t>
      </w:r>
      <w:r>
        <w:rPr>
          <w:rFonts w:hint="eastAsia" w:ascii="宋体" w:hAnsi="宋体" w:cs="Times New Roman"/>
          <w:color w:val="auto"/>
          <w:sz w:val="24"/>
          <w:szCs w:val="24"/>
          <w:highlight w:val="none"/>
          <w:lang w:val="en-US" w:eastAsia="zh-CN"/>
        </w:rPr>
        <w:t>成都市第六人民医院金牛院区高低压与柴油发电机组配电系统维保服务采购项目</w:t>
      </w:r>
    </w:p>
    <w:p w14:paraId="7373E1AF">
      <w:pPr>
        <w:spacing w:line="440" w:lineRule="exact"/>
        <w:ind w:right="-328" w:rightChars="-156" w:firstLine="48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2.资金来源：</w:t>
      </w:r>
      <w:r>
        <w:rPr>
          <w:rFonts w:hint="eastAsia" w:ascii="宋体" w:hAnsi="宋体" w:cs="Times New Roman"/>
          <w:color w:val="auto"/>
          <w:sz w:val="24"/>
          <w:szCs w:val="24"/>
          <w:highlight w:val="none"/>
          <w:lang w:val="en-US" w:eastAsia="zh-CN"/>
        </w:rPr>
        <w:t>已落实</w:t>
      </w:r>
    </w:p>
    <w:p w14:paraId="48258F92">
      <w:pPr>
        <w:spacing w:line="440" w:lineRule="exact"/>
        <w:ind w:right="-328" w:rightChars="-156"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cs="Times New Roman"/>
          <w:color w:val="auto"/>
          <w:sz w:val="24"/>
          <w:szCs w:val="24"/>
          <w:highlight w:val="none"/>
          <w:lang w:eastAsia="zh-CN"/>
        </w:rPr>
        <w:t>最高限价</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人民币3.5万元（大写：叁万伍仟圆整）</w:t>
      </w:r>
    </w:p>
    <w:p w14:paraId="7B57DBDC">
      <w:pPr>
        <w:spacing w:line="440" w:lineRule="exact"/>
        <w:ind w:firstLine="48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二、被询价人</w:t>
      </w:r>
      <w:r>
        <w:rPr>
          <w:rFonts w:ascii="宋体" w:hAnsi="宋体" w:eastAsia="宋体" w:cs="Times New Roman"/>
          <w:b/>
          <w:bCs/>
          <w:color w:val="auto"/>
          <w:sz w:val="24"/>
          <w:szCs w:val="24"/>
          <w:highlight w:val="none"/>
        </w:rPr>
        <w:t>资格</w:t>
      </w:r>
      <w:r>
        <w:rPr>
          <w:rFonts w:hint="eastAsia" w:ascii="宋体" w:hAnsi="宋体" w:eastAsia="宋体" w:cs="Times New Roman"/>
          <w:b/>
          <w:bCs/>
          <w:color w:val="auto"/>
          <w:sz w:val="24"/>
          <w:szCs w:val="24"/>
          <w:highlight w:val="none"/>
        </w:rPr>
        <w:t xml:space="preserve">要求： </w:t>
      </w:r>
    </w:p>
    <w:p w14:paraId="708715B5">
      <w:pPr>
        <w:spacing w:line="440" w:lineRule="exact"/>
        <w:ind w:left="2039" w:leftChars="228" w:hanging="1560" w:hangingChars="65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1.具有</w:t>
      </w:r>
      <w:r>
        <w:rPr>
          <w:rFonts w:hint="eastAsia" w:ascii="宋体" w:hAnsi="宋体" w:cs="Times New Roman"/>
          <w:color w:val="auto"/>
          <w:sz w:val="24"/>
          <w:szCs w:val="24"/>
          <w:highlight w:val="none"/>
          <w:lang w:val="en-US" w:eastAsia="zh-CN"/>
        </w:rPr>
        <w:t>独立</w:t>
      </w:r>
      <w:r>
        <w:rPr>
          <w:rFonts w:hint="eastAsia" w:ascii="宋体" w:hAnsi="宋体" w:eastAsia="宋体" w:cs="Times New Roman"/>
          <w:color w:val="auto"/>
          <w:sz w:val="24"/>
          <w:szCs w:val="24"/>
          <w:highlight w:val="none"/>
          <w:lang w:eastAsia="zh-CN"/>
        </w:rPr>
        <w:t>承担民事责任的能力。</w:t>
      </w:r>
    </w:p>
    <w:p w14:paraId="50C5DE64">
      <w:pPr>
        <w:spacing w:line="440" w:lineRule="exact"/>
        <w:ind w:left="2039" w:leftChars="228" w:hanging="1560" w:hangingChars="65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2.具有良好的商业信誉和健全的财务会计制度。</w:t>
      </w:r>
    </w:p>
    <w:p w14:paraId="04508866">
      <w:pPr>
        <w:spacing w:line="440" w:lineRule="exact"/>
        <w:ind w:left="2039" w:leftChars="228" w:hanging="1560" w:hangingChars="65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3.具有履行合同所必须的设备和专业技术能力。</w:t>
      </w:r>
    </w:p>
    <w:p w14:paraId="169A9E6B">
      <w:pPr>
        <w:spacing w:line="440" w:lineRule="exact"/>
        <w:ind w:left="0" w:leftChars="0" w:firstLine="0" w:firstLineChars="0"/>
        <w:jc w:val="left"/>
        <w:rPr>
          <w:rFonts w:hint="eastAsia" w:ascii="Calibri" w:hAnsi="Calibri" w:eastAsia="宋体" w:cs="Times New Roman"/>
          <w:sz w:val="24"/>
          <w:szCs w:val="22"/>
          <w:lang w:eastAsia="zh-CN"/>
        </w:rPr>
      </w:pPr>
      <w:r>
        <w:rPr>
          <w:rFonts w:hint="eastAsia" w:ascii="宋体" w:hAnsi="宋体" w:eastAsia="宋体" w:cs="Times New Roman"/>
          <w:color w:val="auto"/>
          <w:sz w:val="24"/>
          <w:szCs w:val="24"/>
          <w:highlight w:val="none"/>
          <w:lang w:eastAsia="zh-CN"/>
        </w:rPr>
        <w:t>4.</w:t>
      </w:r>
      <w:r>
        <w:rPr>
          <w:rFonts w:hint="eastAsia" w:ascii="Calibri" w:hAnsi="Calibri" w:eastAsia="宋体" w:cs="Times New Roman"/>
          <w:sz w:val="24"/>
          <w:szCs w:val="22"/>
          <w:lang w:eastAsia="zh-CN"/>
        </w:rPr>
        <w:t>参加本次</w:t>
      </w:r>
      <w:r>
        <w:rPr>
          <w:rFonts w:hint="eastAsia" w:ascii="Calibri" w:hAnsi="Calibri" w:eastAsia="宋体" w:cs="Times New Roman"/>
          <w:sz w:val="24"/>
          <w:szCs w:val="22"/>
          <w:lang w:val="en-US" w:eastAsia="zh-CN"/>
        </w:rPr>
        <w:t>询价</w:t>
      </w:r>
      <w:r>
        <w:rPr>
          <w:rFonts w:hint="eastAsia" w:ascii="Calibri" w:hAnsi="Calibri" w:eastAsia="宋体" w:cs="Times New Roman"/>
          <w:sz w:val="24"/>
          <w:szCs w:val="22"/>
          <w:lang w:eastAsia="zh-CN"/>
        </w:rPr>
        <w:t>活动前三年内</w:t>
      </w:r>
      <w:r>
        <w:rPr>
          <w:rFonts w:hint="eastAsia" w:ascii="Calibri" w:hAnsi="Calibri" w:cs="Times New Roman"/>
          <w:sz w:val="24"/>
          <w:szCs w:val="22"/>
          <w:lang w:eastAsia="zh-CN"/>
        </w:rPr>
        <w:t>（</w:t>
      </w:r>
      <w:r>
        <w:rPr>
          <w:rFonts w:hint="eastAsia" w:ascii="Calibri" w:hAnsi="Calibri" w:cs="Times New Roman"/>
          <w:sz w:val="24"/>
          <w:szCs w:val="22"/>
          <w:lang w:val="en-US" w:eastAsia="zh-CN"/>
        </w:rPr>
        <w:t>2022年8月1日-今</w:t>
      </w:r>
      <w:r>
        <w:rPr>
          <w:rFonts w:hint="eastAsia" w:ascii="Calibri" w:hAnsi="Calibri" w:cs="Times New Roman"/>
          <w:sz w:val="24"/>
          <w:szCs w:val="22"/>
          <w:lang w:eastAsia="zh-CN"/>
        </w:rPr>
        <w:t>）</w:t>
      </w:r>
      <w:r>
        <w:rPr>
          <w:rFonts w:hint="eastAsia" w:ascii="Calibri" w:hAnsi="Calibri" w:eastAsia="宋体" w:cs="Times New Roman"/>
          <w:sz w:val="24"/>
          <w:szCs w:val="22"/>
          <w:lang w:eastAsia="zh-CN"/>
        </w:rPr>
        <w:t>，在经营活动中没有重大违法</w:t>
      </w:r>
      <w:r>
        <w:rPr>
          <w:rFonts w:hint="eastAsia" w:ascii="Calibri" w:hAnsi="Calibri" w:cs="Times New Roman"/>
          <w:sz w:val="24"/>
          <w:szCs w:val="22"/>
          <w:lang w:val="en-US" w:eastAsia="zh-CN"/>
        </w:rPr>
        <w:t>记</w:t>
      </w:r>
      <w:r>
        <w:rPr>
          <w:rFonts w:hint="eastAsia" w:ascii="Calibri" w:hAnsi="Calibri" w:eastAsia="宋体" w:cs="Times New Roman"/>
          <w:sz w:val="24"/>
          <w:szCs w:val="22"/>
          <w:lang w:eastAsia="zh-CN"/>
        </w:rPr>
        <w:t>录</w:t>
      </w:r>
      <w:r>
        <w:rPr>
          <w:rFonts w:hint="eastAsia" w:ascii="Calibri" w:hAnsi="Calibri" w:cs="Times New Roman"/>
          <w:sz w:val="24"/>
          <w:szCs w:val="22"/>
          <w:lang w:eastAsia="zh-CN"/>
        </w:rPr>
        <w:t>，</w:t>
      </w:r>
      <w:r>
        <w:rPr>
          <w:rFonts w:hint="eastAsia" w:ascii="Calibri" w:hAnsi="Calibri" w:cs="Times New Roman"/>
          <w:sz w:val="24"/>
          <w:szCs w:val="22"/>
          <w:lang w:val="en-US" w:eastAsia="zh-CN"/>
        </w:rPr>
        <w:t>也没有被列入</w:t>
      </w:r>
      <w:r>
        <w:rPr>
          <w:rFonts w:hint="eastAsia" w:ascii="Calibri" w:hAnsi="Calibri" w:eastAsia="宋体" w:cs="Times New Roman"/>
          <w:sz w:val="24"/>
          <w:szCs w:val="22"/>
          <w:lang w:eastAsia="zh-CN"/>
        </w:rPr>
        <w:t>失信被执行人、重大税收违法案件当事人名单、严重违法失信行为记录名单。</w:t>
      </w:r>
    </w:p>
    <w:p w14:paraId="5D5E5B90">
      <w:pPr>
        <w:spacing w:line="440" w:lineRule="exact"/>
        <w:ind w:left="0" w:leftChars="0" w:firstLine="0" w:firstLineChars="0"/>
        <w:jc w:val="both"/>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 xml:space="preserve">  5</w:t>
      </w:r>
      <w:r>
        <w:rPr>
          <w:rFonts w:hint="eastAsia" w:ascii="宋体" w:hAnsi="宋体" w:eastAsia="宋体" w:cs="Times New Roman"/>
          <w:color w:val="auto"/>
          <w:sz w:val="24"/>
          <w:szCs w:val="24"/>
          <w:highlight w:val="none"/>
          <w:lang w:eastAsia="zh-CN"/>
        </w:rPr>
        <w:t>.本项目不允许联合体参加。</w:t>
      </w:r>
    </w:p>
    <w:p w14:paraId="567964F5">
      <w:pPr>
        <w:spacing w:line="400" w:lineRule="exact"/>
        <w:ind w:firstLine="482" w:firstLineChars="200"/>
        <w:rPr>
          <w:rFonts w:hint="eastAsia" w:ascii="宋体" w:hAnsi="宋体" w:eastAsia="宋体" w:cs="宋体"/>
          <w:b/>
          <w:bCs/>
          <w:color w:val="auto"/>
          <w:sz w:val="24"/>
          <w:szCs w:val="24"/>
        </w:rPr>
      </w:pPr>
      <w:bookmarkStart w:id="6" w:name="_Toc271795176"/>
      <w:bookmarkStart w:id="7" w:name="_Toc271795056"/>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报名</w:t>
      </w:r>
      <w:r>
        <w:rPr>
          <w:rFonts w:hint="eastAsia" w:ascii="宋体" w:hAnsi="宋体" w:eastAsia="宋体" w:cs="宋体"/>
          <w:b/>
          <w:bCs/>
          <w:color w:val="auto"/>
          <w:sz w:val="24"/>
          <w:szCs w:val="24"/>
        </w:rPr>
        <w:t>的时间、地点：</w:t>
      </w:r>
      <w:bookmarkEnd w:id="6"/>
      <w:bookmarkEnd w:id="7"/>
    </w:p>
    <w:p w14:paraId="165D151B">
      <w:pPr>
        <w:spacing w:line="360" w:lineRule="auto"/>
        <w:ind w:firstLine="480"/>
        <w:rPr>
          <w:rFonts w:hint="eastAsia"/>
          <w:sz w:val="24"/>
        </w:rPr>
      </w:pPr>
      <w:r>
        <w:rPr>
          <w:rFonts w:hint="eastAsia"/>
          <w:sz w:val="24"/>
        </w:rPr>
        <w:t>1.报名所需资料：</w:t>
      </w:r>
      <w:r>
        <w:rPr>
          <w:rFonts w:hint="eastAsia"/>
          <w:sz w:val="24"/>
          <w:lang w:val="en-US" w:eastAsia="zh-CN"/>
        </w:rPr>
        <w:t>主体资质材料、</w:t>
      </w:r>
      <w:r>
        <w:rPr>
          <w:rFonts w:hint="eastAsia"/>
          <w:sz w:val="24"/>
        </w:rPr>
        <w:t>授权委托书原件及授权人身份证复印件</w:t>
      </w:r>
      <w:r>
        <w:rPr>
          <w:rFonts w:hint="eastAsia"/>
          <w:sz w:val="24"/>
          <w:lang w:eastAsia="zh-CN"/>
        </w:rPr>
        <w:t>（</w:t>
      </w:r>
      <w:r>
        <w:rPr>
          <w:rFonts w:hint="eastAsia"/>
          <w:sz w:val="24"/>
          <w:lang w:val="en-US" w:eastAsia="zh-CN"/>
        </w:rPr>
        <w:t>复印件均需加盖单位公章</w:t>
      </w:r>
      <w:r>
        <w:rPr>
          <w:rFonts w:hint="eastAsia"/>
          <w:sz w:val="24"/>
          <w:lang w:eastAsia="zh-CN"/>
        </w:rPr>
        <w:t>）</w:t>
      </w:r>
      <w:r>
        <w:rPr>
          <w:rFonts w:hint="eastAsia"/>
          <w:sz w:val="24"/>
        </w:rPr>
        <w:t>。</w:t>
      </w:r>
    </w:p>
    <w:p w14:paraId="225E3B06">
      <w:pPr>
        <w:spacing w:line="360" w:lineRule="auto"/>
        <w:ind w:firstLine="480"/>
        <w:rPr>
          <w:rFonts w:hint="default"/>
          <w:sz w:val="24"/>
          <w:lang w:val="en-US"/>
        </w:rPr>
      </w:pPr>
      <w:r>
        <w:rPr>
          <w:rFonts w:hint="eastAsia"/>
          <w:sz w:val="24"/>
        </w:rPr>
        <w:t>2.报名地点：</w:t>
      </w:r>
      <w:r>
        <w:rPr>
          <w:rFonts w:hint="eastAsia" w:ascii="宋体" w:hAnsi="宋体" w:cs="宋体"/>
          <w:b/>
          <w:bCs/>
          <w:sz w:val="24"/>
          <w:szCs w:val="24"/>
        </w:rPr>
        <w:t>成都市</w:t>
      </w:r>
      <w:r>
        <w:rPr>
          <w:rFonts w:hint="eastAsia" w:ascii="宋体" w:hAnsi="宋体" w:cs="宋体"/>
          <w:b/>
          <w:bCs/>
          <w:sz w:val="24"/>
          <w:szCs w:val="24"/>
          <w:lang w:val="en-US" w:eastAsia="zh-CN"/>
        </w:rPr>
        <w:t>金牛区泉水路369号</w:t>
      </w:r>
      <w:r>
        <w:rPr>
          <w:rFonts w:hint="eastAsia" w:ascii="宋体" w:hAnsi="宋体" w:cs="宋体"/>
          <w:b/>
          <w:bCs/>
          <w:sz w:val="24"/>
          <w:szCs w:val="24"/>
        </w:rPr>
        <w:t>成都市第六人民医院</w:t>
      </w:r>
      <w:r>
        <w:rPr>
          <w:rFonts w:hint="eastAsia" w:ascii="宋体" w:hAnsi="宋体" w:cs="宋体"/>
          <w:b/>
          <w:bCs/>
          <w:sz w:val="24"/>
          <w:szCs w:val="24"/>
          <w:lang w:eastAsia="zh-CN"/>
        </w:rPr>
        <w:t>（</w:t>
      </w:r>
      <w:r>
        <w:rPr>
          <w:rFonts w:hint="eastAsia" w:ascii="宋体" w:hAnsi="宋体" w:cs="宋体"/>
          <w:b/>
          <w:bCs/>
          <w:sz w:val="24"/>
          <w:szCs w:val="24"/>
          <w:lang w:val="en-US" w:eastAsia="zh-CN"/>
        </w:rPr>
        <w:t>金牛院区）行政楼</w:t>
      </w:r>
      <w:r>
        <w:rPr>
          <w:rFonts w:hint="eastAsia" w:ascii="宋体" w:hAnsi="宋体" w:cs="宋体"/>
          <w:b/>
          <w:bCs/>
          <w:sz w:val="24"/>
          <w:szCs w:val="24"/>
        </w:rPr>
        <w:t xml:space="preserve"> </w:t>
      </w:r>
      <w:r>
        <w:rPr>
          <w:rFonts w:hint="eastAsia" w:ascii="宋体" w:hAnsi="宋体" w:cs="宋体"/>
          <w:b/>
          <w:bCs/>
          <w:sz w:val="24"/>
          <w:szCs w:val="24"/>
          <w:lang w:val="en-US" w:eastAsia="zh-CN"/>
        </w:rPr>
        <w:t>7楼（后保部办公室）。</w:t>
      </w:r>
    </w:p>
    <w:p w14:paraId="146BEA19">
      <w:pPr>
        <w:spacing w:line="400" w:lineRule="exact"/>
        <w:ind w:firstLine="480" w:firstLineChars="200"/>
        <w:rPr>
          <w:rFonts w:hint="eastAsia"/>
          <w:sz w:val="24"/>
        </w:rPr>
      </w:pPr>
      <w:r>
        <w:rPr>
          <w:rFonts w:hint="eastAsia"/>
          <w:sz w:val="24"/>
        </w:rPr>
        <w:t>3.报名时间：</w:t>
      </w:r>
      <w:r>
        <w:rPr>
          <w:rFonts w:hint="eastAsia"/>
          <w:sz w:val="24"/>
          <w:highlight w:val="none"/>
          <w:u w:val="single"/>
        </w:rPr>
        <w:t>20</w:t>
      </w:r>
      <w:r>
        <w:rPr>
          <w:sz w:val="24"/>
          <w:highlight w:val="none"/>
          <w:u w:val="single"/>
        </w:rPr>
        <w:t>2</w:t>
      </w:r>
      <w:r>
        <w:rPr>
          <w:rFonts w:hint="eastAsia"/>
          <w:sz w:val="24"/>
          <w:highlight w:val="none"/>
          <w:u w:val="single"/>
          <w:lang w:val="en-US" w:eastAsia="zh-CN"/>
        </w:rPr>
        <w:t>5</w:t>
      </w:r>
      <w:r>
        <w:rPr>
          <w:rFonts w:hint="eastAsia"/>
          <w:sz w:val="24"/>
          <w:highlight w:val="none"/>
        </w:rPr>
        <w:t>年</w:t>
      </w:r>
      <w:r>
        <w:rPr>
          <w:rFonts w:hint="eastAsia"/>
          <w:sz w:val="24"/>
          <w:highlight w:val="none"/>
          <w:u w:val="single"/>
          <w:lang w:val="en-US" w:eastAsia="zh-CN"/>
        </w:rPr>
        <w:t>8</w:t>
      </w:r>
      <w:r>
        <w:rPr>
          <w:rFonts w:hint="eastAsia"/>
          <w:sz w:val="24"/>
          <w:highlight w:val="none"/>
        </w:rPr>
        <w:t>月</w:t>
      </w:r>
      <w:r>
        <w:rPr>
          <w:rFonts w:hint="eastAsia"/>
          <w:sz w:val="24"/>
          <w:highlight w:val="none"/>
          <w:u w:val="single"/>
        </w:rPr>
        <w:t xml:space="preserve"> </w:t>
      </w:r>
      <w:r>
        <w:rPr>
          <w:rFonts w:hint="eastAsia"/>
          <w:sz w:val="24"/>
          <w:highlight w:val="none"/>
          <w:u w:val="single"/>
          <w:lang w:val="en-US" w:eastAsia="zh-CN"/>
        </w:rPr>
        <w:t>8</w:t>
      </w:r>
      <w:r>
        <w:rPr>
          <w:rFonts w:hint="eastAsia"/>
          <w:sz w:val="24"/>
          <w:highlight w:val="none"/>
        </w:rPr>
        <w:t>日至</w:t>
      </w:r>
      <w:r>
        <w:rPr>
          <w:rFonts w:hint="eastAsia"/>
          <w:sz w:val="24"/>
          <w:highlight w:val="none"/>
          <w:u w:val="single"/>
        </w:rPr>
        <w:t>20</w:t>
      </w:r>
      <w:r>
        <w:rPr>
          <w:rFonts w:hint="eastAsia"/>
          <w:sz w:val="24"/>
          <w:highlight w:val="none"/>
          <w:u w:val="single"/>
          <w:lang w:val="en-US" w:eastAsia="zh-CN"/>
        </w:rPr>
        <w:t>25</w:t>
      </w:r>
      <w:r>
        <w:rPr>
          <w:rFonts w:hint="eastAsia"/>
          <w:sz w:val="24"/>
          <w:highlight w:val="none"/>
        </w:rPr>
        <w:t>年</w:t>
      </w:r>
      <w:r>
        <w:rPr>
          <w:rFonts w:hint="eastAsia"/>
          <w:sz w:val="24"/>
          <w:highlight w:val="none"/>
          <w:u w:val="single"/>
          <w:lang w:val="en-US" w:eastAsia="zh-CN"/>
        </w:rPr>
        <w:t>8</w:t>
      </w:r>
      <w:r>
        <w:rPr>
          <w:rFonts w:hint="eastAsia"/>
          <w:sz w:val="24"/>
          <w:highlight w:val="none"/>
        </w:rPr>
        <w:t>月</w:t>
      </w:r>
      <w:r>
        <w:rPr>
          <w:rFonts w:hint="eastAsia"/>
          <w:sz w:val="24"/>
          <w:highlight w:val="none"/>
          <w:u w:val="single"/>
          <w:lang w:val="en-US" w:eastAsia="zh-CN"/>
        </w:rPr>
        <w:t>12</w:t>
      </w:r>
      <w:r>
        <w:rPr>
          <w:rFonts w:hint="eastAsia"/>
          <w:sz w:val="24"/>
          <w:highlight w:val="none"/>
        </w:rPr>
        <w:t>日</w:t>
      </w:r>
      <w:r>
        <w:rPr>
          <w:rFonts w:hint="eastAsia"/>
          <w:sz w:val="24"/>
        </w:rPr>
        <w:t>（法定公休日、法定节假日除外），每日上午</w:t>
      </w:r>
      <w:r>
        <w:rPr>
          <w:rFonts w:hint="eastAsia"/>
          <w:sz w:val="24"/>
          <w:lang w:val="en-US" w:eastAsia="zh-CN"/>
        </w:rPr>
        <w:t>9</w:t>
      </w:r>
      <w:r>
        <w:rPr>
          <w:rFonts w:hint="eastAsia"/>
          <w:sz w:val="24"/>
        </w:rPr>
        <w:t>时至</w:t>
      </w:r>
      <w:r>
        <w:rPr>
          <w:rFonts w:hint="eastAsia"/>
          <w:sz w:val="24"/>
          <w:lang w:val="en-US" w:eastAsia="zh-CN"/>
        </w:rPr>
        <w:t>12</w:t>
      </w:r>
      <w:r>
        <w:rPr>
          <w:rFonts w:hint="eastAsia"/>
          <w:sz w:val="24"/>
        </w:rPr>
        <w:t>时，下午</w:t>
      </w:r>
      <w:r>
        <w:rPr>
          <w:rFonts w:hint="eastAsia"/>
          <w:sz w:val="24"/>
          <w:lang w:val="en-US" w:eastAsia="zh-CN"/>
        </w:rPr>
        <w:t>14</w:t>
      </w:r>
      <w:r>
        <w:rPr>
          <w:rFonts w:hint="eastAsia"/>
          <w:sz w:val="24"/>
        </w:rPr>
        <w:t>时至</w:t>
      </w:r>
      <w:r>
        <w:rPr>
          <w:rFonts w:hint="eastAsia"/>
          <w:sz w:val="24"/>
          <w:lang w:val="en-US" w:eastAsia="zh-CN"/>
        </w:rPr>
        <w:t>17</w:t>
      </w:r>
      <w:r>
        <w:rPr>
          <w:rFonts w:hint="eastAsia"/>
          <w:sz w:val="24"/>
        </w:rPr>
        <w:t>时。</w:t>
      </w:r>
    </w:p>
    <w:p w14:paraId="59AE16E5">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、递交报价文件截止时间(</w:t>
      </w:r>
      <w:r>
        <w:rPr>
          <w:rFonts w:hint="eastAsia" w:ascii="宋体" w:hAnsi="宋体" w:eastAsia="宋体" w:cs="宋体"/>
          <w:b/>
          <w:bCs/>
          <w:sz w:val="24"/>
          <w:szCs w:val="24"/>
          <w:lang w:val="en-US" w:eastAsia="zh-CN"/>
        </w:rPr>
        <w:t>询价时间</w:t>
      </w:r>
      <w:r>
        <w:rPr>
          <w:rFonts w:hint="eastAsia" w:ascii="宋体" w:hAnsi="宋体" w:eastAsia="宋体" w:cs="宋体"/>
          <w:b/>
          <w:bCs/>
          <w:sz w:val="24"/>
          <w:szCs w:val="24"/>
        </w:rPr>
        <w:t>)地点：</w:t>
      </w:r>
    </w:p>
    <w:p w14:paraId="402A0EC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lang w:val="en-US" w:eastAsia="zh-CN"/>
        </w:rPr>
        <w:t>报价</w:t>
      </w:r>
      <w:r>
        <w:rPr>
          <w:rFonts w:hint="eastAsia" w:ascii="宋体" w:hAnsi="宋体" w:eastAsia="宋体" w:cs="宋体"/>
          <w:sz w:val="24"/>
        </w:rPr>
        <w:t>文件必须在递交</w:t>
      </w:r>
      <w:r>
        <w:rPr>
          <w:rFonts w:hint="eastAsia" w:ascii="宋体" w:hAnsi="宋体" w:eastAsia="宋体" w:cs="宋体"/>
          <w:sz w:val="24"/>
          <w:lang w:val="en-US" w:eastAsia="zh-CN"/>
        </w:rPr>
        <w:t>报价</w:t>
      </w:r>
      <w:r>
        <w:rPr>
          <w:rFonts w:hint="eastAsia" w:ascii="宋体" w:hAnsi="宋体" w:eastAsia="宋体" w:cs="宋体"/>
          <w:sz w:val="24"/>
        </w:rPr>
        <w:t>文件截止时间前送达</w:t>
      </w:r>
      <w:r>
        <w:rPr>
          <w:rFonts w:hint="eastAsia" w:ascii="宋体" w:hAnsi="宋体" w:cs="宋体"/>
          <w:sz w:val="24"/>
          <w:lang w:eastAsia="zh-CN"/>
        </w:rPr>
        <w:t>，</w:t>
      </w:r>
      <w:r>
        <w:rPr>
          <w:rFonts w:hint="eastAsia" w:ascii="宋体" w:hAnsi="宋体" w:cs="宋体"/>
          <w:sz w:val="24"/>
          <w:lang w:val="en-US" w:eastAsia="zh-CN"/>
        </w:rPr>
        <w:t>并在报价结束后现场提供纸质版和电子版</w:t>
      </w:r>
      <w:r>
        <w:rPr>
          <w:rFonts w:hint="eastAsia" w:ascii="宋体" w:hAnsi="宋体" w:eastAsia="宋体" w:cs="宋体"/>
          <w:sz w:val="24"/>
        </w:rPr>
        <w:t>。</w:t>
      </w:r>
    </w:p>
    <w:p w14:paraId="48EFA45A">
      <w:pPr>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截止</w:t>
      </w:r>
      <w:r>
        <w:rPr>
          <w:rFonts w:hint="eastAsia" w:ascii="宋体" w:hAnsi="宋体" w:eastAsia="宋体" w:cs="宋体"/>
          <w:sz w:val="24"/>
          <w:szCs w:val="24"/>
        </w:rPr>
        <w:t>时间：</w:t>
      </w:r>
      <w:r>
        <w:rPr>
          <w:rFonts w:hint="eastAsia" w:ascii="宋体" w:hAnsi="宋体" w:cs="宋体"/>
          <w:sz w:val="24"/>
          <w:szCs w:val="24"/>
          <w:lang w:val="en-US" w:eastAsia="zh-CN"/>
        </w:rPr>
        <w:t>2025年8月12日下午17：00（北京时间）</w:t>
      </w:r>
      <w:r>
        <w:rPr>
          <w:rFonts w:hint="eastAsia" w:ascii="宋体" w:hAnsi="宋体" w:cs="宋体"/>
          <w:b/>
          <w:bCs/>
          <w:sz w:val="24"/>
          <w:lang w:val="en-US" w:eastAsia="zh-CN"/>
        </w:rPr>
        <w:t>。</w:t>
      </w:r>
    </w:p>
    <w:p w14:paraId="377F7683">
      <w:pPr>
        <w:spacing w:line="360" w:lineRule="auto"/>
        <w:ind w:firstLine="480"/>
        <w:rPr>
          <w:rFonts w:hint="default" w:eastAsia="宋体"/>
          <w:sz w:val="24"/>
          <w:lang w:val="en-US" w:eastAsia="zh-CN"/>
        </w:rPr>
      </w:pPr>
      <w:r>
        <w:rPr>
          <w:rFonts w:hint="eastAsia" w:ascii="宋体" w:hAnsi="宋体" w:cs="宋体"/>
          <w:sz w:val="24"/>
          <w:szCs w:val="24"/>
          <w:lang w:val="en-US" w:eastAsia="zh-CN"/>
        </w:rPr>
        <w:t>递交文件</w:t>
      </w:r>
      <w:r>
        <w:rPr>
          <w:rFonts w:hint="eastAsia" w:ascii="宋体" w:hAnsi="宋体" w:eastAsia="宋体" w:cs="宋体"/>
          <w:sz w:val="24"/>
          <w:szCs w:val="24"/>
        </w:rPr>
        <w:t>地点</w:t>
      </w:r>
      <w:r>
        <w:rPr>
          <w:rFonts w:hint="eastAsia" w:ascii="宋体" w:hAnsi="宋体" w:cs="宋体"/>
          <w:sz w:val="24"/>
          <w:szCs w:val="24"/>
          <w:lang w:eastAsia="zh-CN"/>
        </w:rPr>
        <w:t>：</w:t>
      </w:r>
      <w:r>
        <w:rPr>
          <w:rFonts w:hint="eastAsia" w:ascii="宋体" w:hAnsi="宋体" w:cs="宋体"/>
          <w:b/>
          <w:bCs/>
          <w:sz w:val="24"/>
          <w:szCs w:val="24"/>
        </w:rPr>
        <w:t>成都市</w:t>
      </w:r>
      <w:r>
        <w:rPr>
          <w:rFonts w:hint="eastAsia" w:ascii="宋体" w:hAnsi="宋体" w:cs="宋体"/>
          <w:b/>
          <w:bCs/>
          <w:sz w:val="24"/>
          <w:szCs w:val="24"/>
          <w:lang w:val="en-US" w:eastAsia="zh-CN"/>
        </w:rPr>
        <w:t>金牛区泉水路369号</w:t>
      </w:r>
      <w:r>
        <w:rPr>
          <w:rFonts w:hint="eastAsia" w:ascii="宋体" w:hAnsi="宋体" w:cs="宋体"/>
          <w:b/>
          <w:bCs/>
          <w:sz w:val="24"/>
          <w:szCs w:val="24"/>
        </w:rPr>
        <w:t>成都市第六人民医院</w:t>
      </w:r>
      <w:r>
        <w:rPr>
          <w:rFonts w:hint="eastAsia" w:ascii="宋体" w:hAnsi="宋体" w:cs="宋体"/>
          <w:b/>
          <w:bCs/>
          <w:sz w:val="24"/>
          <w:szCs w:val="24"/>
          <w:lang w:eastAsia="zh-CN"/>
        </w:rPr>
        <w:t>（</w:t>
      </w:r>
      <w:r>
        <w:rPr>
          <w:rFonts w:hint="eastAsia" w:ascii="宋体" w:hAnsi="宋体" w:cs="宋体"/>
          <w:b/>
          <w:bCs/>
          <w:sz w:val="24"/>
          <w:szCs w:val="24"/>
          <w:lang w:val="en-US" w:eastAsia="zh-CN"/>
        </w:rPr>
        <w:t>金牛院区）行政楼</w:t>
      </w:r>
      <w:r>
        <w:rPr>
          <w:rFonts w:hint="eastAsia" w:ascii="宋体" w:hAnsi="宋体" w:cs="宋体"/>
          <w:b/>
          <w:bCs/>
          <w:sz w:val="24"/>
          <w:szCs w:val="24"/>
        </w:rPr>
        <w:t xml:space="preserve"> </w:t>
      </w:r>
      <w:r>
        <w:rPr>
          <w:rFonts w:hint="eastAsia" w:ascii="宋体" w:hAnsi="宋体" w:cs="宋体"/>
          <w:b/>
          <w:bCs/>
          <w:sz w:val="24"/>
          <w:szCs w:val="24"/>
          <w:lang w:val="en-US" w:eastAsia="zh-CN"/>
        </w:rPr>
        <w:t>7楼（后保部办公室）。</w:t>
      </w:r>
    </w:p>
    <w:p w14:paraId="14073890">
      <w:pPr>
        <w:spacing w:line="400" w:lineRule="exact"/>
        <w:rPr>
          <w:rFonts w:hint="eastAsia" w:ascii="宋体" w:hAnsi="宋体" w:eastAsia="宋体" w:cs="宋体"/>
          <w:b/>
          <w:bCs/>
          <w:sz w:val="24"/>
          <w:szCs w:val="24"/>
        </w:rPr>
      </w:pPr>
      <w:r>
        <w:rPr>
          <w:rFonts w:hint="eastAsia" w:ascii="宋体" w:hAnsi="宋体" w:cs="宋体"/>
          <w:b/>
          <w:bCs/>
          <w:sz w:val="24"/>
          <w:szCs w:val="24"/>
          <w:lang w:val="en-US" w:eastAsia="zh-CN"/>
        </w:rPr>
        <w:t xml:space="preserve">   五</w:t>
      </w:r>
      <w:r>
        <w:rPr>
          <w:rFonts w:hint="eastAsia" w:ascii="宋体" w:hAnsi="宋体" w:eastAsia="宋体" w:cs="宋体"/>
          <w:b/>
          <w:bCs/>
          <w:sz w:val="24"/>
          <w:szCs w:val="24"/>
        </w:rPr>
        <w:t>、发布公告的媒介</w:t>
      </w:r>
      <w:bookmarkStart w:id="166" w:name="_GoBack"/>
      <w:bookmarkEnd w:id="166"/>
    </w:p>
    <w:p w14:paraId="2312575C">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本次</w:t>
      </w:r>
      <w:r>
        <w:rPr>
          <w:rFonts w:hint="eastAsia" w:ascii="宋体" w:hAnsi="宋体" w:cs="宋体"/>
          <w:sz w:val="24"/>
          <w:lang w:val="en-US" w:eastAsia="zh-CN"/>
        </w:rPr>
        <w:t>询价</w:t>
      </w:r>
      <w:r>
        <w:rPr>
          <w:rFonts w:hint="eastAsia" w:ascii="宋体" w:hAnsi="宋体" w:eastAsia="宋体" w:cs="宋体"/>
          <w:sz w:val="24"/>
        </w:rPr>
        <w:t>公告在</w:t>
      </w:r>
      <w:r>
        <w:rPr>
          <w:rFonts w:hint="eastAsia" w:ascii="宋体" w:hAnsi="宋体" w:eastAsia="宋体" w:cs="宋体"/>
          <w:sz w:val="24"/>
          <w:u w:val="single"/>
          <w:lang w:eastAsia="zh-CN"/>
        </w:rPr>
        <w:t>成都市第六人民医院</w:t>
      </w:r>
      <w:r>
        <w:rPr>
          <w:rFonts w:hint="eastAsia" w:ascii="宋体" w:hAnsi="宋体" w:eastAsia="宋体" w:cs="宋体"/>
          <w:sz w:val="24"/>
          <w:u w:val="single"/>
        </w:rPr>
        <w:t>官网</w:t>
      </w:r>
      <w:r>
        <w:rPr>
          <w:rFonts w:hint="eastAsia" w:ascii="宋体" w:hAnsi="宋体" w:cs="宋体"/>
          <w:sz w:val="24"/>
          <w:u w:val="single"/>
          <w:lang w:eastAsia="zh-CN"/>
        </w:rPr>
        <w:t>（</w:t>
      </w:r>
      <w:r>
        <w:rPr>
          <w:rFonts w:hint="eastAsia" w:ascii="宋体" w:hAnsi="宋体" w:cs="宋体"/>
          <w:sz w:val="24"/>
          <w:u w:val="single"/>
          <w:lang w:val="en-US" w:eastAsia="zh-CN"/>
        </w:rPr>
        <w:t>网址：https://www.cd6hospital.cn/gzb</w:t>
      </w:r>
      <w:r>
        <w:rPr>
          <w:rFonts w:hint="eastAsia" w:ascii="宋体" w:hAnsi="宋体" w:cs="宋体"/>
          <w:sz w:val="24"/>
          <w:u w:val="single"/>
          <w:lang w:eastAsia="zh-CN"/>
        </w:rPr>
        <w:t>）</w:t>
      </w:r>
      <w:r>
        <w:rPr>
          <w:rFonts w:hint="eastAsia" w:ascii="宋体" w:hAnsi="宋体" w:eastAsia="宋体" w:cs="宋体"/>
          <w:sz w:val="24"/>
        </w:rPr>
        <w:t>上发布。</w:t>
      </w:r>
    </w:p>
    <w:p w14:paraId="346E1D0D">
      <w:pPr>
        <w:spacing w:line="400" w:lineRule="exact"/>
        <w:ind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联系方式</w:t>
      </w:r>
    </w:p>
    <w:p w14:paraId="6968A876">
      <w:pPr>
        <w:spacing w:line="440" w:lineRule="exact"/>
        <w:ind w:firstLine="480"/>
        <w:rPr>
          <w:rFonts w:hint="default" w:ascii="宋体" w:hAnsi="宋体" w:eastAsia="宋体" w:cs="Times New Roman"/>
          <w:bCs/>
          <w:color w:val="auto"/>
          <w:sz w:val="24"/>
          <w:szCs w:val="24"/>
          <w:highlight w:val="none"/>
          <w:lang w:val="en-US"/>
        </w:rPr>
      </w:pPr>
      <w:r>
        <w:rPr>
          <w:rFonts w:hint="eastAsia" w:ascii="宋体" w:hAnsi="宋体" w:eastAsia="宋体" w:cs="Times New Roman"/>
          <w:color w:val="auto"/>
          <w:sz w:val="24"/>
          <w:szCs w:val="24"/>
          <w:highlight w:val="none"/>
        </w:rPr>
        <w:t>询价</w:t>
      </w:r>
      <w:r>
        <w:rPr>
          <w:rFonts w:hint="eastAsia" w:ascii="宋体" w:hAnsi="宋体" w:cs="Times New Roman"/>
          <w:color w:val="auto"/>
          <w:sz w:val="24"/>
          <w:szCs w:val="24"/>
          <w:highlight w:val="none"/>
          <w:lang w:val="en-US" w:eastAsia="zh-CN"/>
        </w:rPr>
        <w:t>单位</w:t>
      </w:r>
      <w:r>
        <w:rPr>
          <w:rFonts w:hint="eastAsia" w:ascii="宋体" w:hAnsi="宋体" w:eastAsia="宋体" w:cs="Times New Roman"/>
          <w:color w:val="auto"/>
          <w:sz w:val="24"/>
          <w:szCs w:val="24"/>
          <w:highlight w:val="none"/>
        </w:rPr>
        <w:t>：</w:t>
      </w:r>
      <w:r>
        <w:rPr>
          <w:rFonts w:hint="eastAsia" w:ascii="宋体" w:hAnsi="宋体" w:cs="Times New Roman"/>
          <w:bCs/>
          <w:color w:val="auto"/>
          <w:sz w:val="24"/>
          <w:szCs w:val="24"/>
          <w:highlight w:val="none"/>
          <w:lang w:val="en-US" w:eastAsia="zh-CN"/>
        </w:rPr>
        <w:t>成都市第六人民医院</w:t>
      </w:r>
    </w:p>
    <w:p w14:paraId="3F235394">
      <w:pPr>
        <w:spacing w:line="440" w:lineRule="exact"/>
        <w:ind w:firstLine="480"/>
        <w:rPr>
          <w:rFonts w:hint="eastAsia"/>
          <w:b w:val="0"/>
          <w:bCs w:val="0"/>
          <w:color w:val="auto"/>
          <w:sz w:val="24"/>
          <w:szCs w:val="24"/>
          <w:highlight w:val="none"/>
          <w:lang w:val="en-US" w:eastAsia="zh-CN"/>
        </w:rPr>
      </w:pPr>
      <w:r>
        <w:rPr>
          <w:rFonts w:hint="eastAsia"/>
          <w:b w:val="0"/>
          <w:bCs w:val="0"/>
          <w:color w:val="auto"/>
          <w:sz w:val="24"/>
          <w:szCs w:val="24"/>
          <w:highlight w:val="none"/>
        </w:rPr>
        <w:t>联系人：</w:t>
      </w:r>
      <w:r>
        <w:rPr>
          <w:rFonts w:hint="eastAsia"/>
          <w:b w:val="0"/>
          <w:bCs w:val="0"/>
          <w:color w:val="auto"/>
          <w:sz w:val="24"/>
          <w:szCs w:val="24"/>
          <w:highlight w:val="none"/>
          <w:lang w:val="en-US" w:eastAsia="zh-CN"/>
        </w:rPr>
        <w:t>邓老师</w:t>
      </w:r>
    </w:p>
    <w:p w14:paraId="17EF60DA">
      <w:pPr>
        <w:spacing w:line="440" w:lineRule="exact"/>
        <w:ind w:firstLine="480"/>
        <w:rPr>
          <w:rFonts w:hint="eastAsia" w:ascii="宋体" w:hAnsi="宋体" w:cs="宋体"/>
          <w:b w:val="0"/>
          <w:bCs w:val="0"/>
          <w:sz w:val="24"/>
          <w:szCs w:val="24"/>
          <w:lang w:val="en-US" w:eastAsia="zh-CN"/>
        </w:rPr>
      </w:pPr>
      <w:r>
        <w:rPr>
          <w:rFonts w:hint="eastAsia"/>
          <w:b w:val="0"/>
          <w:bCs w:val="0"/>
          <w:color w:val="auto"/>
          <w:sz w:val="24"/>
          <w:szCs w:val="24"/>
          <w:highlight w:val="none"/>
          <w:lang w:val="en-US" w:eastAsia="zh-CN"/>
        </w:rPr>
        <w:t>联系</w:t>
      </w:r>
      <w:r>
        <w:rPr>
          <w:rFonts w:hint="eastAsia"/>
          <w:b w:val="0"/>
          <w:bCs w:val="0"/>
          <w:color w:val="auto"/>
          <w:sz w:val="24"/>
          <w:szCs w:val="24"/>
          <w:highlight w:val="none"/>
        </w:rPr>
        <w:t>电话：</w:t>
      </w:r>
      <w:r>
        <w:rPr>
          <w:rFonts w:hint="eastAsia"/>
          <w:b w:val="0"/>
          <w:bCs w:val="0"/>
          <w:color w:val="auto"/>
          <w:sz w:val="24"/>
          <w:szCs w:val="24"/>
          <w:highlight w:val="none"/>
          <w:lang w:val="en-US" w:eastAsia="zh-CN"/>
        </w:rPr>
        <w:t>028-81587007</w:t>
      </w:r>
    </w:p>
    <w:p w14:paraId="321E81C9">
      <w:pPr>
        <w:spacing w:line="240" w:lineRule="auto"/>
        <w:ind w:firstLine="0"/>
        <w:jc w:val="center"/>
        <w:rPr>
          <w:b/>
          <w:bCs/>
          <w:color w:val="auto"/>
          <w:sz w:val="44"/>
          <w:szCs w:val="44"/>
          <w:highlight w:val="none"/>
        </w:rPr>
      </w:pPr>
      <w:bookmarkStart w:id="8" w:name="_Toc489544342"/>
      <w:r>
        <w:rPr>
          <w:rFonts w:hint="eastAsia"/>
          <w:b/>
          <w:bCs/>
          <w:color w:val="auto"/>
          <w:sz w:val="44"/>
          <w:szCs w:val="44"/>
          <w:highlight w:val="none"/>
        </w:rPr>
        <w:t>第二章 被询价人须知</w:t>
      </w:r>
      <w:bookmarkEnd w:id="0"/>
      <w:bookmarkEnd w:id="1"/>
      <w:bookmarkEnd w:id="2"/>
      <w:bookmarkEnd w:id="8"/>
    </w:p>
    <w:p w14:paraId="46A8D902">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jc w:val="center"/>
        <w:textAlignment w:val="auto"/>
        <w:outlineLvl w:val="1"/>
        <w:rPr>
          <w:rFonts w:ascii="宋体" w:hAnsi="宋体" w:eastAsia="宋体" w:cs="Times New Roman"/>
          <w:b/>
          <w:bCs/>
          <w:color w:val="auto"/>
          <w:sz w:val="32"/>
          <w:szCs w:val="22"/>
          <w:highlight w:val="none"/>
        </w:rPr>
      </w:pPr>
      <w:bookmarkStart w:id="9" w:name="_Toc185047254"/>
      <w:bookmarkStart w:id="10" w:name="_Toc404696392"/>
      <w:bookmarkStart w:id="11" w:name="_Toc258827609"/>
      <w:bookmarkStart w:id="12" w:name="_Toc489544343"/>
      <w:bookmarkStart w:id="13" w:name="_Toc489450079"/>
      <w:bookmarkStart w:id="14" w:name="_Toc423591886"/>
      <w:bookmarkStart w:id="15" w:name="_Toc256273004"/>
    </w:p>
    <w:bookmarkEnd w:id="9"/>
    <w:bookmarkEnd w:id="10"/>
    <w:bookmarkEnd w:id="11"/>
    <w:bookmarkEnd w:id="12"/>
    <w:bookmarkEnd w:id="13"/>
    <w:bookmarkEnd w:id="14"/>
    <w:bookmarkEnd w:id="15"/>
    <w:p w14:paraId="2A5A1234">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16" w:name="_Toc489450080"/>
      <w:bookmarkStart w:id="17" w:name="_Toc489544344"/>
      <w:bookmarkStart w:id="18" w:name="_Toc185047255"/>
      <w:bookmarkStart w:id="19" w:name="_Toc404696393"/>
      <w:bookmarkStart w:id="20" w:name="_Toc256273006"/>
      <w:bookmarkStart w:id="21" w:name="_Toc258827611"/>
      <w:bookmarkStart w:id="22" w:name="_Toc423591887"/>
      <w:r>
        <w:rPr>
          <w:rFonts w:hint="eastAsia" w:ascii="宋体" w:hAnsi="宋体" w:eastAsia="宋体" w:cs="Times New Roman"/>
          <w:b/>
          <w:bCs/>
          <w:color w:val="auto"/>
          <w:sz w:val="32"/>
          <w:szCs w:val="22"/>
          <w:highlight w:val="none"/>
        </w:rPr>
        <w:t>1 ．总则</w:t>
      </w:r>
      <w:bookmarkEnd w:id="16"/>
      <w:bookmarkEnd w:id="17"/>
      <w:bookmarkEnd w:id="18"/>
      <w:bookmarkEnd w:id="19"/>
      <w:bookmarkEnd w:id="20"/>
      <w:bookmarkEnd w:id="21"/>
      <w:bookmarkEnd w:id="22"/>
    </w:p>
    <w:p w14:paraId="432637B1">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23" w:name="_Toc185047256"/>
      <w:r>
        <w:rPr>
          <w:rFonts w:hint="eastAsia" w:ascii="宋体" w:hAnsi="宋体" w:eastAsia="宋体" w:cs="Times New Roman"/>
          <w:b/>
          <w:color w:val="auto"/>
          <w:sz w:val="24"/>
          <w:szCs w:val="22"/>
          <w:highlight w:val="none"/>
        </w:rPr>
        <w:t>1.1 项目概况</w:t>
      </w:r>
      <w:bookmarkEnd w:id="23"/>
    </w:p>
    <w:p w14:paraId="6861BEFA">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1.1.1 根据相关法律、法规和规章的规定，本询价项目已具备询价条件，现对本项目进行询价。</w:t>
      </w:r>
    </w:p>
    <w:p w14:paraId="2B268252">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1.1.2 本项目询价人：</w:t>
      </w:r>
      <w:r>
        <w:rPr>
          <w:rFonts w:hint="eastAsia" w:ascii="宋体" w:hAnsi="宋体" w:cs="Times New Roman"/>
          <w:color w:val="auto"/>
          <w:sz w:val="24"/>
          <w:szCs w:val="22"/>
          <w:highlight w:val="none"/>
          <w:lang w:eastAsia="zh-CN"/>
        </w:rPr>
        <w:t>成都市第六人民医院</w:t>
      </w:r>
      <w:r>
        <w:rPr>
          <w:rFonts w:hint="eastAsia" w:ascii="宋体" w:hAnsi="宋体" w:eastAsia="宋体" w:cs="Times New Roman"/>
          <w:color w:val="auto"/>
          <w:sz w:val="24"/>
          <w:szCs w:val="22"/>
          <w:highlight w:val="none"/>
        </w:rPr>
        <w:t>。</w:t>
      </w:r>
    </w:p>
    <w:p w14:paraId="690B7F55">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24" w:name="_Toc185047261"/>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2</w:t>
      </w:r>
      <w:r>
        <w:rPr>
          <w:rFonts w:hint="eastAsia" w:ascii="宋体" w:hAnsi="宋体" w:eastAsia="宋体" w:cs="Times New Roman"/>
          <w:b/>
          <w:color w:val="auto"/>
          <w:sz w:val="24"/>
          <w:szCs w:val="22"/>
          <w:highlight w:val="none"/>
        </w:rPr>
        <w:t xml:space="preserve"> 费用承担</w:t>
      </w:r>
      <w:bookmarkEnd w:id="24"/>
    </w:p>
    <w:p w14:paraId="55BA0702">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被询价人准备和参加询价活动发生的一切费用自理。</w:t>
      </w:r>
    </w:p>
    <w:p w14:paraId="29080FEE">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25" w:name="_Toc185047262"/>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3</w:t>
      </w:r>
      <w:r>
        <w:rPr>
          <w:rFonts w:hint="eastAsia" w:ascii="宋体" w:hAnsi="宋体" w:eastAsia="宋体" w:cs="Times New Roman"/>
          <w:b/>
          <w:color w:val="auto"/>
          <w:sz w:val="24"/>
          <w:szCs w:val="22"/>
          <w:highlight w:val="none"/>
        </w:rPr>
        <w:t xml:space="preserve"> 保密</w:t>
      </w:r>
      <w:bookmarkEnd w:id="25"/>
    </w:p>
    <w:p w14:paraId="1E456112">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参与询价活动的各方应对询价文件和报价文件中的商业和技术等秘密保密，违者应对由此造成的后果承担法律责任。</w:t>
      </w:r>
    </w:p>
    <w:p w14:paraId="569ACE91">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26" w:name="_Toc185047263"/>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4</w:t>
      </w:r>
      <w:r>
        <w:rPr>
          <w:rFonts w:hint="eastAsia" w:ascii="宋体" w:hAnsi="宋体" w:eastAsia="宋体" w:cs="Times New Roman"/>
          <w:b/>
          <w:color w:val="auto"/>
          <w:sz w:val="24"/>
          <w:szCs w:val="22"/>
          <w:highlight w:val="none"/>
        </w:rPr>
        <w:t xml:space="preserve"> 语言文字</w:t>
      </w:r>
      <w:bookmarkEnd w:id="26"/>
    </w:p>
    <w:p w14:paraId="1B280CEA">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除专用术语外，与询价有关的语言均使用中文。必要时专用术语应附有中文注释。</w:t>
      </w:r>
    </w:p>
    <w:p w14:paraId="75038307">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27" w:name="_Toc185047264"/>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5</w:t>
      </w:r>
      <w:r>
        <w:rPr>
          <w:rFonts w:hint="eastAsia" w:ascii="宋体" w:hAnsi="宋体" w:eastAsia="宋体" w:cs="Times New Roman"/>
          <w:b/>
          <w:color w:val="auto"/>
          <w:sz w:val="24"/>
          <w:szCs w:val="22"/>
          <w:highlight w:val="none"/>
        </w:rPr>
        <w:t xml:space="preserve"> 计量单位</w:t>
      </w:r>
      <w:bookmarkEnd w:id="27"/>
    </w:p>
    <w:p w14:paraId="3817D10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所有计量均采用中华人民共和国法定计量单位。</w:t>
      </w:r>
    </w:p>
    <w:p w14:paraId="4C8E0796">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28" w:name="_Toc185047265"/>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6</w:t>
      </w:r>
      <w:r>
        <w:rPr>
          <w:rFonts w:hint="eastAsia" w:ascii="宋体" w:hAnsi="宋体" w:eastAsia="宋体" w:cs="Times New Roman"/>
          <w:b/>
          <w:color w:val="auto"/>
          <w:sz w:val="24"/>
          <w:szCs w:val="22"/>
          <w:highlight w:val="none"/>
        </w:rPr>
        <w:t xml:space="preserve"> 踏勘现场</w:t>
      </w:r>
      <w:bookmarkEnd w:id="28"/>
    </w:p>
    <w:p w14:paraId="03218B3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6</w:t>
      </w:r>
      <w:r>
        <w:rPr>
          <w:rFonts w:hint="eastAsia" w:ascii="宋体" w:hAnsi="宋体" w:eastAsia="宋体" w:cs="Times New Roman"/>
          <w:color w:val="auto"/>
          <w:sz w:val="24"/>
          <w:szCs w:val="22"/>
          <w:highlight w:val="none"/>
        </w:rPr>
        <w:t>.1由被询价人自行踏勘现场，以便查明或核实有关编制报价文件和签订合同所必需的一切资料。</w:t>
      </w:r>
    </w:p>
    <w:p w14:paraId="7E5D2A7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6</w:t>
      </w:r>
      <w:r>
        <w:rPr>
          <w:rFonts w:hint="eastAsia" w:ascii="宋体" w:hAnsi="宋体" w:eastAsia="宋体" w:cs="Times New Roman"/>
          <w:color w:val="auto"/>
          <w:sz w:val="24"/>
          <w:szCs w:val="22"/>
          <w:highlight w:val="none"/>
        </w:rPr>
        <w:t>.2被询价人应承担</w:t>
      </w:r>
      <w:r>
        <w:rPr>
          <w:rFonts w:hint="eastAsia" w:ascii="宋体" w:hAnsi="宋体" w:cs="Times New Roman"/>
          <w:color w:val="auto"/>
          <w:sz w:val="24"/>
          <w:szCs w:val="22"/>
          <w:highlight w:val="none"/>
          <w:lang w:val="en-US" w:eastAsia="zh-CN"/>
        </w:rPr>
        <w:t>自行</w:t>
      </w:r>
      <w:r>
        <w:rPr>
          <w:rFonts w:hint="eastAsia" w:ascii="宋体" w:hAnsi="宋体" w:eastAsia="宋体" w:cs="Times New Roman"/>
          <w:color w:val="auto"/>
          <w:sz w:val="24"/>
          <w:szCs w:val="22"/>
          <w:highlight w:val="none"/>
        </w:rPr>
        <w:t>踏勘现场的责任和风险以及期间发生的一切费用。</w:t>
      </w:r>
    </w:p>
    <w:p w14:paraId="08B83A9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6</w:t>
      </w:r>
      <w:r>
        <w:rPr>
          <w:rFonts w:hint="eastAsia" w:ascii="宋体" w:hAnsi="宋体" w:eastAsia="宋体" w:cs="Times New Roman"/>
          <w:color w:val="auto"/>
          <w:sz w:val="24"/>
          <w:szCs w:val="22"/>
          <w:highlight w:val="none"/>
        </w:rPr>
        <w:t xml:space="preserve"> .3被询价人若因踏勘现场发生的人身伤亡、财物或其它损失，不论何种原因所造成，询价人均不负责。</w:t>
      </w:r>
    </w:p>
    <w:p w14:paraId="457D824A">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29" w:name="_Toc185047266"/>
      <w:bookmarkStart w:id="30" w:name="_Toc185047267"/>
      <w:bookmarkStart w:id="31" w:name="_Toc185047269"/>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7</w:t>
      </w:r>
      <w:r>
        <w:rPr>
          <w:rFonts w:hint="eastAsia" w:ascii="宋体" w:hAnsi="宋体" w:eastAsia="宋体" w:cs="Times New Roman"/>
          <w:b/>
          <w:color w:val="auto"/>
          <w:sz w:val="24"/>
          <w:szCs w:val="22"/>
          <w:highlight w:val="none"/>
        </w:rPr>
        <w:t>询价答疑会</w:t>
      </w:r>
    </w:p>
    <w:p w14:paraId="0DB94A24">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7</w:t>
      </w:r>
      <w:r>
        <w:rPr>
          <w:rFonts w:hint="eastAsia" w:ascii="宋体" w:hAnsi="宋体" w:eastAsia="宋体" w:cs="Times New Roman"/>
          <w:color w:val="auto"/>
          <w:sz w:val="24"/>
          <w:szCs w:val="22"/>
          <w:highlight w:val="none"/>
        </w:rPr>
        <w:t>.1 按被询价人须知前附表规定不召开询价答疑会，询价人按被询价人须知前附表规定澄清被询价人提出的问题。</w:t>
      </w:r>
    </w:p>
    <w:p w14:paraId="16BE6153">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7</w:t>
      </w:r>
      <w:r>
        <w:rPr>
          <w:rFonts w:hint="eastAsia" w:ascii="宋体" w:hAnsi="宋体" w:eastAsia="宋体" w:cs="Times New Roman"/>
          <w:color w:val="auto"/>
          <w:sz w:val="24"/>
          <w:szCs w:val="22"/>
          <w:highlight w:val="none"/>
        </w:rPr>
        <w:t>.2 被询价人应在被询价人须知前附表规定的时间前，</w:t>
      </w:r>
      <w:r>
        <w:rPr>
          <w:rFonts w:hint="eastAsia" w:ascii="宋体" w:hAnsi="宋体" w:eastAsia="宋体" w:cs="Times New Roman"/>
          <w:color w:val="auto"/>
          <w:sz w:val="24"/>
          <w:szCs w:val="24"/>
          <w:highlight w:val="none"/>
        </w:rPr>
        <w:t>以</w:t>
      </w:r>
      <w:r>
        <w:rPr>
          <w:rFonts w:ascii="宋体" w:hAnsi="宋体" w:eastAsia="宋体" w:cs="Times New Roman"/>
          <w:color w:val="auto"/>
          <w:sz w:val="24"/>
          <w:szCs w:val="22"/>
          <w:highlight w:val="none"/>
        </w:rPr>
        <w:t>书面递交形式(须加盖被询价人公章)</w:t>
      </w:r>
      <w:r>
        <w:rPr>
          <w:rFonts w:hint="eastAsia" w:ascii="宋体" w:hAnsi="宋体" w:eastAsia="宋体" w:cs="Times New Roman"/>
          <w:color w:val="auto"/>
          <w:sz w:val="24"/>
          <w:szCs w:val="24"/>
          <w:highlight w:val="none"/>
        </w:rPr>
        <w:t>向询价人提出需要澄清的问题。</w:t>
      </w:r>
    </w:p>
    <w:p w14:paraId="4E5D2ECF">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7</w:t>
      </w:r>
      <w:r>
        <w:rPr>
          <w:rFonts w:hint="eastAsia" w:ascii="宋体" w:hAnsi="宋体" w:eastAsia="宋体" w:cs="Times New Roman"/>
          <w:color w:val="auto"/>
          <w:sz w:val="24"/>
          <w:szCs w:val="22"/>
          <w:highlight w:val="none"/>
        </w:rPr>
        <w:t>.3询价人在被询价人须知前附表规定的时间内，将对被询价人所提问颗的澄清，以书面方式通知所有购买询价文件的被询价人。该澄清内容为询价文件的组成部分。</w:t>
      </w:r>
      <w:bookmarkEnd w:id="29"/>
      <w:bookmarkEnd w:id="30"/>
    </w:p>
    <w:p w14:paraId="1D29FB71">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32" w:name="_Toc489450081"/>
      <w:bookmarkStart w:id="33" w:name="_Toc423591888"/>
      <w:bookmarkStart w:id="34" w:name="_Toc258827615"/>
      <w:bookmarkStart w:id="35" w:name="_Toc404696394"/>
      <w:bookmarkStart w:id="36" w:name="_Toc256273010"/>
      <w:bookmarkStart w:id="37" w:name="_Toc489544345"/>
      <w:r>
        <w:rPr>
          <w:rFonts w:hint="eastAsia" w:ascii="宋体" w:hAnsi="宋体" w:eastAsia="宋体" w:cs="Times New Roman"/>
          <w:b/>
          <w:bCs/>
          <w:color w:val="auto"/>
          <w:sz w:val="32"/>
          <w:szCs w:val="22"/>
          <w:highlight w:val="none"/>
        </w:rPr>
        <w:t>2．询价文件</w:t>
      </w:r>
      <w:bookmarkEnd w:id="31"/>
      <w:bookmarkEnd w:id="32"/>
      <w:bookmarkEnd w:id="33"/>
      <w:bookmarkEnd w:id="34"/>
      <w:bookmarkEnd w:id="35"/>
      <w:bookmarkEnd w:id="36"/>
      <w:bookmarkEnd w:id="37"/>
    </w:p>
    <w:p w14:paraId="7B6F298B">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38" w:name="_Toc185047270"/>
      <w:r>
        <w:rPr>
          <w:rFonts w:hint="eastAsia" w:ascii="宋体" w:hAnsi="宋体" w:eastAsia="宋体" w:cs="Times New Roman"/>
          <w:b/>
          <w:color w:val="auto"/>
          <w:sz w:val="24"/>
          <w:szCs w:val="22"/>
          <w:highlight w:val="none"/>
        </w:rPr>
        <w:t>2.1 询价文件的组成</w:t>
      </w:r>
      <w:bookmarkEnd w:id="38"/>
    </w:p>
    <w:p w14:paraId="3EE2D396">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本询价文件包括：</w:t>
      </w:r>
    </w:p>
    <w:p w14:paraId="0F13B5CC">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(1）询价函；</w:t>
      </w:r>
    </w:p>
    <w:p w14:paraId="434B8AA3">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(2）被询价人须知；</w:t>
      </w:r>
    </w:p>
    <w:p w14:paraId="48FE37B1">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(3）评审办法；</w:t>
      </w:r>
    </w:p>
    <w:p w14:paraId="66695E81">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(4）项目清单；</w:t>
      </w:r>
    </w:p>
    <w:p w14:paraId="29039DEF">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w:t>
      </w:r>
      <w:r>
        <w:rPr>
          <w:rFonts w:hint="eastAsia" w:ascii="宋体" w:hAnsi="宋体" w:cs="Times New Roman"/>
          <w:color w:val="auto"/>
          <w:sz w:val="24"/>
          <w:szCs w:val="22"/>
          <w:highlight w:val="none"/>
          <w:lang w:val="en-US" w:eastAsia="zh-CN"/>
        </w:rPr>
        <w:t>5</w:t>
      </w:r>
      <w:r>
        <w:rPr>
          <w:rFonts w:hint="eastAsia" w:ascii="宋体" w:hAnsi="宋体" w:eastAsia="宋体" w:cs="Times New Roman"/>
          <w:color w:val="auto"/>
          <w:sz w:val="24"/>
          <w:szCs w:val="22"/>
          <w:highlight w:val="none"/>
        </w:rPr>
        <w:t>）技术规范要求；</w:t>
      </w:r>
    </w:p>
    <w:p w14:paraId="4A0DFEE3">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w:t>
      </w:r>
      <w:r>
        <w:rPr>
          <w:rFonts w:hint="eastAsia" w:ascii="宋体" w:hAnsi="宋体" w:cs="Times New Roman"/>
          <w:color w:val="auto"/>
          <w:sz w:val="24"/>
          <w:szCs w:val="22"/>
          <w:highlight w:val="none"/>
          <w:lang w:val="en-US" w:eastAsia="zh-CN"/>
        </w:rPr>
        <w:t>6</w:t>
      </w:r>
      <w:r>
        <w:rPr>
          <w:rFonts w:hint="eastAsia" w:ascii="宋体" w:hAnsi="宋体" w:eastAsia="宋体" w:cs="Times New Roman"/>
          <w:color w:val="auto"/>
          <w:sz w:val="24"/>
          <w:szCs w:val="22"/>
          <w:highlight w:val="none"/>
        </w:rPr>
        <w:t>）报价文件格式。</w:t>
      </w:r>
    </w:p>
    <w:p w14:paraId="38F34AF2">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根据本章第1.</w:t>
      </w:r>
      <w:r>
        <w:rPr>
          <w:rFonts w:hint="eastAsia" w:ascii="宋体" w:hAnsi="宋体" w:cs="Times New Roman"/>
          <w:color w:val="auto"/>
          <w:sz w:val="24"/>
          <w:szCs w:val="22"/>
          <w:highlight w:val="none"/>
          <w:lang w:val="en-US" w:eastAsia="zh-CN"/>
        </w:rPr>
        <w:t>7</w:t>
      </w:r>
      <w:r>
        <w:rPr>
          <w:rFonts w:hint="eastAsia" w:ascii="宋体" w:hAnsi="宋体" w:eastAsia="宋体" w:cs="Times New Roman"/>
          <w:color w:val="auto"/>
          <w:sz w:val="24"/>
          <w:szCs w:val="22"/>
          <w:highlight w:val="none"/>
        </w:rPr>
        <w:t>款、第2.2 款和第2.3 款对询价文件所作的澄清、修改，构成询价文件的组成部分。</w:t>
      </w:r>
    </w:p>
    <w:p w14:paraId="372262BD">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39" w:name="_Toc185047271"/>
      <w:r>
        <w:rPr>
          <w:rFonts w:hint="eastAsia" w:ascii="宋体" w:hAnsi="宋体" w:eastAsia="宋体" w:cs="Times New Roman"/>
          <w:b/>
          <w:color w:val="auto"/>
          <w:sz w:val="24"/>
          <w:szCs w:val="22"/>
          <w:highlight w:val="none"/>
        </w:rPr>
        <w:t>2.2 询价文件的澄清</w:t>
      </w:r>
      <w:bookmarkEnd w:id="39"/>
    </w:p>
    <w:p w14:paraId="5B04579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2.2.1 被询价人应仔细阅读和检查询价文件的全部内容。如发现缺页或附件不全，应及时向询价人提出，以便补齐。如有疑问，应在被询价人须知前附表规定的时间前以书面形式（包括信函、电报、传真等可以有形地表现所载内容的形式，下同），要求询价人对询价文件予以澄清。</w:t>
      </w:r>
    </w:p>
    <w:p w14:paraId="794446B4">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2.2.2 询价文件的澄清将在被询价人须知前附表规定的报价截止时间</w:t>
      </w:r>
      <w:r>
        <w:rPr>
          <w:rFonts w:ascii="宋体" w:hAnsi="宋体" w:eastAsia="宋体" w:cs="Times New Roman"/>
          <w:color w:val="auto"/>
          <w:sz w:val="24"/>
          <w:szCs w:val="22"/>
          <w:highlight w:val="none"/>
        </w:rPr>
        <w:t>1</w:t>
      </w:r>
      <w:r>
        <w:rPr>
          <w:rFonts w:hint="eastAsia" w:ascii="宋体" w:hAnsi="宋体" w:eastAsia="宋体" w:cs="Times New Roman"/>
          <w:color w:val="auto"/>
          <w:sz w:val="24"/>
          <w:szCs w:val="22"/>
          <w:highlight w:val="none"/>
        </w:rPr>
        <w:t>个日历天前以书面形式发给所有询价文件的被询价人，但不指明澄清问题的来源。如果澄清发出的时间距报价截止时间不足</w:t>
      </w:r>
      <w:r>
        <w:rPr>
          <w:rFonts w:ascii="宋体" w:hAnsi="宋体" w:eastAsia="宋体" w:cs="Times New Roman"/>
          <w:color w:val="auto"/>
          <w:sz w:val="24"/>
          <w:szCs w:val="22"/>
          <w:highlight w:val="none"/>
        </w:rPr>
        <w:t>1</w:t>
      </w:r>
      <w:r>
        <w:rPr>
          <w:rFonts w:hint="eastAsia" w:ascii="宋体" w:hAnsi="宋体" w:eastAsia="宋体" w:cs="Times New Roman"/>
          <w:color w:val="auto"/>
          <w:sz w:val="24"/>
          <w:szCs w:val="22"/>
          <w:highlight w:val="none"/>
        </w:rPr>
        <w:t>个日历天，相应延长报价截止时间。</w:t>
      </w:r>
    </w:p>
    <w:p w14:paraId="7C248502">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2.2.3 被询价人在收到澄清后，应在被询价人须知前附表规定的时间内以书面形式通知询价人，确认已收到该澄清。</w:t>
      </w:r>
    </w:p>
    <w:p w14:paraId="773E5105">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2.3 询价文件的修改</w:t>
      </w:r>
    </w:p>
    <w:p w14:paraId="3F643147">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2.3.1 在报价截止时间1个日历天前，询价人可以书面形式修改询价文件，并通知所有已询价文件的被询价人。如果修改询价文件的时间距报价截止时间不足1个日历</w:t>
      </w:r>
      <w:r>
        <w:rPr>
          <w:rFonts w:hint="eastAsia" w:ascii="宋体" w:hAnsi="宋体" w:eastAsia="宋体" w:cs="Times New Roman"/>
          <w:color w:val="auto"/>
          <w:sz w:val="24"/>
          <w:szCs w:val="22"/>
          <w:highlight w:val="none"/>
          <w:lang w:val="en-US" w:eastAsia="zh-CN"/>
        </w:rPr>
        <w:t>天</w:t>
      </w:r>
      <w:r>
        <w:rPr>
          <w:rFonts w:hint="eastAsia" w:ascii="宋体" w:hAnsi="宋体" w:eastAsia="宋体" w:cs="Times New Roman"/>
          <w:color w:val="auto"/>
          <w:sz w:val="24"/>
          <w:szCs w:val="22"/>
          <w:highlight w:val="none"/>
        </w:rPr>
        <w:t>，相应延长报价截止时间。</w:t>
      </w:r>
    </w:p>
    <w:p w14:paraId="1290962D">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2.3.2 被询价人收到修改内容后，应在被询价人须知前附表规定的时间内以书面形式通知询价人，确认已收到该修改。</w:t>
      </w:r>
    </w:p>
    <w:p w14:paraId="7DA3BF80">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40" w:name="_Toc423591889"/>
      <w:bookmarkStart w:id="41" w:name="_Toc489450082"/>
      <w:bookmarkStart w:id="42" w:name="_Toc404696395"/>
      <w:bookmarkStart w:id="43" w:name="_Toc489544346"/>
      <w:bookmarkStart w:id="44" w:name="_Toc258827616"/>
      <w:bookmarkStart w:id="45" w:name="_Toc256273011"/>
      <w:bookmarkStart w:id="46" w:name="_Toc185047273"/>
      <w:r>
        <w:rPr>
          <w:rFonts w:hint="eastAsia" w:ascii="宋体" w:hAnsi="宋体" w:eastAsia="宋体" w:cs="Times New Roman"/>
          <w:b/>
          <w:bCs/>
          <w:color w:val="auto"/>
          <w:sz w:val="32"/>
          <w:szCs w:val="22"/>
          <w:highlight w:val="none"/>
        </w:rPr>
        <w:t>3．报价文件</w:t>
      </w:r>
      <w:bookmarkEnd w:id="40"/>
      <w:bookmarkEnd w:id="41"/>
      <w:bookmarkEnd w:id="42"/>
      <w:bookmarkEnd w:id="43"/>
      <w:bookmarkEnd w:id="44"/>
      <w:bookmarkEnd w:id="45"/>
      <w:bookmarkEnd w:id="46"/>
    </w:p>
    <w:p w14:paraId="4F81683C">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47" w:name="_Toc185047274"/>
      <w:r>
        <w:rPr>
          <w:rFonts w:hint="eastAsia" w:ascii="宋体" w:hAnsi="宋体" w:eastAsia="宋体" w:cs="Times New Roman"/>
          <w:b/>
          <w:color w:val="auto"/>
          <w:sz w:val="24"/>
          <w:szCs w:val="22"/>
          <w:highlight w:val="none"/>
        </w:rPr>
        <w:t>3.1 报价文件的组成</w:t>
      </w:r>
      <w:bookmarkEnd w:id="47"/>
    </w:p>
    <w:p w14:paraId="567B7652">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 报价文件应包括下列内容：</w:t>
      </w:r>
    </w:p>
    <w:p w14:paraId="6C16BFC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3.1.1.1报价函</w:t>
      </w:r>
    </w:p>
    <w:p w14:paraId="35EADF61">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3.1.1.2法定代表人资格证明</w:t>
      </w:r>
    </w:p>
    <w:p w14:paraId="0EE75118">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3.1.1.3法定代表人授权委托书</w:t>
      </w:r>
    </w:p>
    <w:p w14:paraId="6E3EE849">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3.1.1.4已标价项目清单</w:t>
      </w:r>
    </w:p>
    <w:p w14:paraId="3E71E734">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3.1.1.5其他材料</w:t>
      </w:r>
    </w:p>
    <w:p w14:paraId="7436B6C2">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3.1</w:t>
      </w:r>
      <w:r>
        <w:rPr>
          <w:rFonts w:ascii="宋体" w:hAnsi="宋体" w:eastAsia="宋体" w:cs="Arial"/>
          <w:color w:val="auto"/>
          <w:sz w:val="24"/>
          <w:szCs w:val="24"/>
          <w:highlight w:val="none"/>
        </w:rPr>
        <w:t>.</w:t>
      </w:r>
      <w:r>
        <w:rPr>
          <w:rFonts w:hint="eastAsia" w:ascii="宋体" w:hAnsi="宋体" w:eastAsia="宋体" w:cs="Arial"/>
          <w:color w:val="auto"/>
          <w:sz w:val="24"/>
          <w:szCs w:val="24"/>
          <w:highlight w:val="none"/>
        </w:rPr>
        <w:t>2</w:t>
      </w:r>
      <w:r>
        <w:rPr>
          <w:rFonts w:ascii="宋体" w:hAnsi="宋体" w:eastAsia="宋体" w:cs="Arial"/>
          <w:color w:val="auto"/>
          <w:sz w:val="24"/>
          <w:szCs w:val="24"/>
          <w:highlight w:val="none"/>
        </w:rPr>
        <w:t>所有报价文件均应真实、可靠，不得有隐瞒、欺诈行为，询价人一旦得知，将取消报价资格，如中选，询价人将取消其中选资格，拒绝履行合同</w:t>
      </w:r>
      <w:r>
        <w:rPr>
          <w:rFonts w:hint="eastAsia" w:ascii="宋体" w:hAnsi="宋体" w:eastAsia="宋体" w:cs="Arial"/>
          <w:color w:val="auto"/>
          <w:sz w:val="24"/>
          <w:szCs w:val="24"/>
          <w:highlight w:val="none"/>
        </w:rPr>
        <w:t>，</w:t>
      </w:r>
      <w:r>
        <w:rPr>
          <w:rFonts w:ascii="宋体" w:hAnsi="宋体" w:eastAsia="宋体" w:cs="Arial"/>
          <w:color w:val="auto"/>
          <w:sz w:val="24"/>
          <w:szCs w:val="24"/>
          <w:highlight w:val="none"/>
        </w:rPr>
        <w:t>并保留通过法律追究其责任的权力。</w:t>
      </w:r>
    </w:p>
    <w:p w14:paraId="74B104C9">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3.1</w:t>
      </w:r>
      <w:r>
        <w:rPr>
          <w:rFonts w:ascii="宋体" w:hAnsi="宋体" w:eastAsia="宋体" w:cs="Arial"/>
          <w:color w:val="auto"/>
          <w:sz w:val="24"/>
          <w:szCs w:val="24"/>
          <w:highlight w:val="none"/>
        </w:rPr>
        <w:t>.</w:t>
      </w:r>
      <w:r>
        <w:rPr>
          <w:rFonts w:hint="eastAsia" w:ascii="宋体" w:hAnsi="宋体" w:eastAsia="宋体" w:cs="Arial"/>
          <w:color w:val="auto"/>
          <w:sz w:val="24"/>
          <w:szCs w:val="24"/>
          <w:highlight w:val="none"/>
        </w:rPr>
        <w:t>3</w:t>
      </w:r>
      <w:r>
        <w:rPr>
          <w:rFonts w:ascii="宋体" w:hAnsi="宋体" w:eastAsia="宋体" w:cs="Arial"/>
          <w:color w:val="auto"/>
          <w:sz w:val="24"/>
          <w:szCs w:val="24"/>
          <w:highlight w:val="none"/>
        </w:rPr>
        <w:t>被询价人应使用本询价文件提供的格式，如不够时可按同样格式自行添补。</w:t>
      </w:r>
    </w:p>
    <w:p w14:paraId="205D25BB">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48" w:name="_Toc185047275"/>
      <w:r>
        <w:rPr>
          <w:rFonts w:hint="eastAsia" w:ascii="宋体" w:hAnsi="宋体" w:eastAsia="宋体" w:cs="Times New Roman"/>
          <w:b/>
          <w:color w:val="auto"/>
          <w:sz w:val="24"/>
          <w:szCs w:val="22"/>
          <w:highlight w:val="none"/>
        </w:rPr>
        <w:t>3.2 报价总价</w:t>
      </w:r>
      <w:bookmarkEnd w:id="48"/>
    </w:p>
    <w:p w14:paraId="0A428410">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3.2.1 被询价人应按“项目清单</w:t>
      </w:r>
      <w:r>
        <w:rPr>
          <w:rFonts w:ascii="宋体" w:hAnsi="宋体" w:eastAsia="宋体" w:cs="Times New Roman"/>
          <w:color w:val="auto"/>
          <w:sz w:val="24"/>
          <w:szCs w:val="22"/>
          <w:highlight w:val="none"/>
        </w:rPr>
        <w:t>”</w:t>
      </w:r>
      <w:r>
        <w:rPr>
          <w:rFonts w:hint="eastAsia" w:ascii="宋体" w:hAnsi="宋体" w:eastAsia="宋体" w:cs="Times New Roman"/>
          <w:color w:val="auto"/>
          <w:sz w:val="24"/>
          <w:szCs w:val="22"/>
          <w:highlight w:val="none"/>
        </w:rPr>
        <w:t>的要求填写相应表格。</w:t>
      </w:r>
    </w:p>
    <w:p w14:paraId="3122594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3.2.2 被询价人在报价截止时间前修改报价函中的报价总价，应同时修改已标价项目清单中的相应报价。此修改须符合本章第4.3 款的有关要求。</w:t>
      </w:r>
    </w:p>
    <w:p w14:paraId="4972BB7A">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49" w:name="_Toc185047276"/>
      <w:r>
        <w:rPr>
          <w:rFonts w:hint="eastAsia" w:ascii="宋体" w:hAnsi="宋体" w:eastAsia="宋体" w:cs="Times New Roman"/>
          <w:b/>
          <w:color w:val="auto"/>
          <w:sz w:val="24"/>
          <w:szCs w:val="22"/>
          <w:highlight w:val="none"/>
        </w:rPr>
        <w:t>3.3 报价有效期</w:t>
      </w:r>
      <w:bookmarkEnd w:id="49"/>
    </w:p>
    <w:p w14:paraId="7603B63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3.3.1 报价有效期</w:t>
      </w:r>
      <w:r>
        <w:rPr>
          <w:rFonts w:hint="eastAsia" w:ascii="宋体" w:hAnsi="宋体" w:cs="Times New Roman"/>
          <w:b/>
          <w:bCs/>
          <w:color w:val="auto"/>
          <w:sz w:val="24"/>
          <w:szCs w:val="24"/>
          <w:highlight w:val="none"/>
          <w:lang w:val="en-US" w:eastAsia="zh-CN"/>
        </w:rPr>
        <w:t>9</w:t>
      </w:r>
      <w:r>
        <w:rPr>
          <w:rFonts w:hint="eastAsia" w:ascii="宋体" w:hAnsi="宋体" w:eastAsia="宋体" w:cs="Times New Roman"/>
          <w:b/>
          <w:bCs/>
          <w:color w:val="auto"/>
          <w:sz w:val="24"/>
          <w:szCs w:val="24"/>
          <w:highlight w:val="none"/>
        </w:rPr>
        <w:t>0</w:t>
      </w:r>
      <w:r>
        <w:rPr>
          <w:rFonts w:ascii="宋体" w:hAnsi="宋体" w:eastAsia="宋体" w:cs="Times New Roman"/>
          <w:b/>
          <w:bCs/>
          <w:color w:val="auto"/>
          <w:sz w:val="24"/>
          <w:szCs w:val="24"/>
          <w:highlight w:val="none"/>
        </w:rPr>
        <w:t>个日历天</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在</w:t>
      </w:r>
      <w:r>
        <w:rPr>
          <w:rFonts w:hint="eastAsia" w:ascii="宋体" w:hAnsi="宋体" w:eastAsia="宋体" w:cs="Times New Roman"/>
          <w:color w:val="auto"/>
          <w:sz w:val="24"/>
          <w:szCs w:val="22"/>
          <w:highlight w:val="none"/>
        </w:rPr>
        <w:t>报价有效期内被询价人不得要求撤销或修改其报价文件。</w:t>
      </w:r>
    </w:p>
    <w:p w14:paraId="58BC7C7D">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3.3.2 出现特殊情况需要延长报价有效期的，询价人以书面形式通知所有被询价人延长报价有效期。被询价人同意延长的，不得要求或被允许修改或撤销其报价文件；被询价人拒绝延长的，其报价失效。</w:t>
      </w:r>
    </w:p>
    <w:p w14:paraId="14FA224A">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50" w:name="_Toc185047277"/>
      <w:r>
        <w:rPr>
          <w:rFonts w:hint="eastAsia" w:ascii="宋体" w:hAnsi="宋体" w:eastAsia="宋体" w:cs="Times New Roman"/>
          <w:b/>
          <w:color w:val="auto"/>
          <w:sz w:val="24"/>
          <w:szCs w:val="22"/>
          <w:highlight w:val="none"/>
        </w:rPr>
        <w:t>3.4 询价保证金</w:t>
      </w:r>
      <w:bookmarkEnd w:id="50"/>
    </w:p>
    <w:p w14:paraId="2CA60D87">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4"/>
          <w:highlight w:val="none"/>
        </w:rPr>
        <w:t>无。</w:t>
      </w:r>
    </w:p>
    <w:p w14:paraId="3BCFCA78">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51" w:name="_Toc185047279"/>
      <w:r>
        <w:rPr>
          <w:rFonts w:hint="eastAsia" w:ascii="宋体" w:hAnsi="宋体" w:eastAsia="宋体" w:cs="Times New Roman"/>
          <w:b/>
          <w:color w:val="auto"/>
          <w:sz w:val="24"/>
          <w:szCs w:val="22"/>
          <w:highlight w:val="none"/>
        </w:rPr>
        <w:t>3.5 资格审查资料</w:t>
      </w:r>
      <w:bookmarkEnd w:id="51"/>
    </w:p>
    <w:p w14:paraId="0E5773B8">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Arial"/>
          <w:color w:val="auto"/>
          <w:sz w:val="24"/>
          <w:szCs w:val="24"/>
          <w:highlight w:val="none"/>
        </w:rPr>
      </w:pPr>
      <w:r>
        <w:rPr>
          <w:rFonts w:hint="eastAsia" w:ascii="宋体" w:hAnsi="宋体" w:eastAsia="宋体" w:cs="Times New Roman"/>
          <w:color w:val="auto"/>
          <w:sz w:val="24"/>
          <w:szCs w:val="22"/>
          <w:highlight w:val="none"/>
        </w:rPr>
        <w:t>3.5.1</w:t>
      </w:r>
      <w:r>
        <w:rPr>
          <w:rFonts w:hint="eastAsia" w:ascii="宋体" w:hAnsi="宋体" w:eastAsia="宋体" w:cs="Arial"/>
          <w:color w:val="auto"/>
          <w:sz w:val="24"/>
          <w:szCs w:val="24"/>
          <w:highlight w:val="none"/>
        </w:rPr>
        <w:t>附</w:t>
      </w:r>
      <w:r>
        <w:rPr>
          <w:rFonts w:ascii="宋体" w:hAnsi="宋体" w:eastAsia="宋体" w:cs="Arial"/>
          <w:color w:val="auto"/>
          <w:sz w:val="24"/>
          <w:szCs w:val="24"/>
          <w:highlight w:val="none"/>
        </w:rPr>
        <w:t>营业执照副本（复印件</w:t>
      </w:r>
      <w:r>
        <w:rPr>
          <w:rFonts w:hint="eastAsia" w:ascii="宋体" w:hAnsi="宋体" w:eastAsia="宋体" w:cs="Arial"/>
          <w:color w:val="auto"/>
          <w:sz w:val="24"/>
          <w:szCs w:val="24"/>
          <w:highlight w:val="none"/>
        </w:rPr>
        <w:t>，并</w:t>
      </w:r>
      <w:r>
        <w:rPr>
          <w:rFonts w:ascii="宋体" w:hAnsi="宋体" w:eastAsia="宋体" w:cs="Arial"/>
          <w:color w:val="auto"/>
          <w:sz w:val="24"/>
          <w:szCs w:val="24"/>
          <w:highlight w:val="none"/>
        </w:rPr>
        <w:t>加盖公章）</w:t>
      </w:r>
      <w:r>
        <w:rPr>
          <w:rFonts w:hint="eastAsia" w:ascii="宋体" w:hAnsi="宋体" w:eastAsia="宋体" w:cs="Arial"/>
          <w:color w:val="auto"/>
          <w:sz w:val="24"/>
          <w:szCs w:val="24"/>
          <w:highlight w:val="none"/>
        </w:rPr>
        <w:t>。</w:t>
      </w:r>
    </w:p>
    <w:p w14:paraId="760204D3">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52" w:name="_Toc185047280"/>
      <w:r>
        <w:rPr>
          <w:rFonts w:hint="eastAsia" w:ascii="宋体" w:hAnsi="宋体" w:eastAsia="宋体" w:cs="Times New Roman"/>
          <w:b/>
          <w:color w:val="auto"/>
          <w:sz w:val="24"/>
          <w:szCs w:val="22"/>
          <w:highlight w:val="none"/>
        </w:rPr>
        <w:t>3.6 备选报价方案</w:t>
      </w:r>
      <w:bookmarkEnd w:id="52"/>
    </w:p>
    <w:p w14:paraId="7846EE08">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Arial"/>
          <w:color w:val="auto"/>
          <w:sz w:val="24"/>
          <w:szCs w:val="24"/>
          <w:highlight w:val="none"/>
        </w:rPr>
      </w:pPr>
      <w:bookmarkStart w:id="53" w:name="_Toc185047281"/>
      <w:r>
        <w:rPr>
          <w:rFonts w:hint="eastAsia" w:ascii="宋体" w:hAnsi="宋体" w:eastAsia="宋体" w:cs="Arial"/>
          <w:color w:val="auto"/>
          <w:sz w:val="24"/>
          <w:szCs w:val="24"/>
          <w:highlight w:val="none"/>
        </w:rPr>
        <w:t>本项目不允许被询价人递交备选报价方案。</w:t>
      </w:r>
    </w:p>
    <w:p w14:paraId="0FAE58FE">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3.7 报价文件的编制</w:t>
      </w:r>
      <w:bookmarkEnd w:id="53"/>
    </w:p>
    <w:p w14:paraId="4111FF1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3.7.1 报价文件应按“报价文件格式”进行编写，如有必要，可以增加附页，作为报价文件的组成部分。</w:t>
      </w:r>
    </w:p>
    <w:p w14:paraId="7009B76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3.7.2 报价文件应当对询价文件有关工期、报价有效期、质量要求、技术标准和要求、询价范围等实质性内容作出响应。</w:t>
      </w:r>
    </w:p>
    <w:p w14:paraId="41676FF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3.7.3报价文件应采用打印方式呈现，并按询价文件的要求签字、盖章。委托代理人签字的，报价文件应附法定代表人签署的授权委托书。</w:t>
      </w:r>
      <w:r>
        <w:rPr>
          <w:rFonts w:ascii="宋体" w:hAnsi="宋体" w:eastAsia="宋体" w:cs="Arial"/>
          <w:color w:val="auto"/>
          <w:sz w:val="24"/>
          <w:szCs w:val="32"/>
          <w:highlight w:val="none"/>
        </w:rPr>
        <w:t>全套报价文件应无涂改、行间插字或删除，除非这些删改是根据询价人指示进行的，或者是被询价人造成的必须修改的错误，但修改处应由被询价人</w:t>
      </w:r>
      <w:r>
        <w:rPr>
          <w:rFonts w:hint="eastAsia" w:ascii="宋体" w:hAnsi="宋体" w:eastAsia="宋体" w:cs="Arial"/>
          <w:color w:val="auto"/>
          <w:sz w:val="24"/>
          <w:szCs w:val="32"/>
          <w:highlight w:val="none"/>
        </w:rPr>
        <w:t>的</w:t>
      </w:r>
      <w:r>
        <w:rPr>
          <w:rFonts w:hint="eastAsia" w:ascii="宋体" w:hAnsi="宋体" w:eastAsia="宋体" w:cs="Times New Roman"/>
          <w:color w:val="auto"/>
          <w:sz w:val="24"/>
          <w:szCs w:val="22"/>
          <w:highlight w:val="none"/>
        </w:rPr>
        <w:t>法定代表人或其委托代理人</w:t>
      </w:r>
      <w:r>
        <w:rPr>
          <w:rFonts w:ascii="宋体" w:hAnsi="宋体" w:eastAsia="宋体" w:cs="Arial"/>
          <w:color w:val="auto"/>
          <w:sz w:val="24"/>
          <w:szCs w:val="32"/>
          <w:highlight w:val="none"/>
        </w:rPr>
        <w:t>签字或加盖被询价人公章。</w:t>
      </w:r>
    </w:p>
    <w:p w14:paraId="46F1878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3.7.4 报价文件</w:t>
      </w:r>
      <w:r>
        <w:rPr>
          <w:rFonts w:hint="eastAsia" w:ascii="宋体" w:hAnsi="宋体" w:eastAsia="宋体" w:cs="Times New Roman"/>
          <w:b/>
          <w:bCs/>
          <w:color w:val="auto"/>
          <w:sz w:val="24"/>
          <w:szCs w:val="22"/>
          <w:highlight w:val="none"/>
        </w:rPr>
        <w:t>正本一份，副本</w:t>
      </w:r>
      <w:r>
        <w:rPr>
          <w:rFonts w:hint="eastAsia" w:ascii="宋体" w:hAnsi="宋体" w:cs="Times New Roman"/>
          <w:b/>
          <w:bCs/>
          <w:color w:val="auto"/>
          <w:sz w:val="24"/>
          <w:szCs w:val="22"/>
          <w:highlight w:val="none"/>
          <w:lang w:val="en-US" w:eastAsia="zh-CN"/>
        </w:rPr>
        <w:t>二</w:t>
      </w:r>
      <w:r>
        <w:rPr>
          <w:rFonts w:hint="eastAsia" w:ascii="宋体" w:hAnsi="宋体" w:eastAsia="宋体" w:cs="Times New Roman"/>
          <w:b/>
          <w:bCs/>
          <w:color w:val="auto"/>
          <w:sz w:val="24"/>
          <w:szCs w:val="22"/>
          <w:highlight w:val="none"/>
        </w:rPr>
        <w:t>份</w:t>
      </w:r>
      <w:r>
        <w:rPr>
          <w:rFonts w:hint="eastAsia" w:ascii="宋体" w:hAnsi="宋体" w:eastAsia="宋体" w:cs="Times New Roman"/>
          <w:color w:val="auto"/>
          <w:sz w:val="24"/>
          <w:szCs w:val="22"/>
          <w:highlight w:val="none"/>
        </w:rPr>
        <w:t>。正本和副本的封面上应清楚地标记“正本”或“副本”的字样。当副本和正本不一致时，以正本为准。</w:t>
      </w:r>
    </w:p>
    <w:p w14:paraId="5964FA0C">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3.7.5 报价文件的装订:</w:t>
      </w:r>
      <w:r>
        <w:rPr>
          <w:rFonts w:hint="eastAsia" w:ascii="宋体" w:hAnsi="宋体" w:eastAsia="宋体" w:cs="Times New Roman"/>
          <w:b/>
          <w:color w:val="auto"/>
          <w:sz w:val="24"/>
          <w:szCs w:val="22"/>
          <w:highlight w:val="none"/>
        </w:rPr>
        <w:t>应采用不能拆散的装订方式</w:t>
      </w:r>
      <w:r>
        <w:rPr>
          <w:rFonts w:hint="eastAsia" w:ascii="宋体" w:hAnsi="宋体" w:eastAsia="宋体" w:cs="Times New Roman"/>
          <w:color w:val="auto"/>
          <w:sz w:val="24"/>
          <w:szCs w:val="22"/>
          <w:highlight w:val="none"/>
        </w:rPr>
        <w:t>。</w:t>
      </w:r>
    </w:p>
    <w:p w14:paraId="105B2816">
      <w:pPr>
        <w:keepNext/>
        <w:pageBreakBefore w:val="0"/>
        <w:widowControl w:val="0"/>
        <w:kinsoku/>
        <w:wordWrap/>
        <w:overflowPunct/>
        <w:topLinePunct w:val="0"/>
        <w:autoSpaceDE/>
        <w:autoSpaceDN/>
        <w:bidi w:val="0"/>
        <w:adjustRightInd/>
        <w:snapToGrid/>
        <w:spacing w:line="400" w:lineRule="exact"/>
        <w:ind w:left="0" w:leftChars="0" w:right="0" w:rightChars="0" w:firstLine="241" w:firstLineChars="100"/>
        <w:textAlignment w:val="auto"/>
        <w:outlineLvl w:val="1"/>
        <w:rPr>
          <w:rFonts w:ascii="宋体" w:hAnsi="宋体" w:eastAsia="宋体" w:cs="Times New Roman"/>
          <w:b/>
          <w:bCs/>
          <w:color w:val="auto"/>
          <w:sz w:val="24"/>
          <w:szCs w:val="24"/>
          <w:highlight w:val="none"/>
        </w:rPr>
      </w:pPr>
      <w:bookmarkStart w:id="54" w:name="_Toc404696396"/>
      <w:bookmarkStart w:id="55" w:name="_Toc258827617"/>
      <w:bookmarkStart w:id="56" w:name="_Toc256273012"/>
      <w:bookmarkStart w:id="57" w:name="_Toc185047282"/>
      <w:bookmarkStart w:id="58" w:name="_Toc489544347"/>
      <w:bookmarkStart w:id="59" w:name="_Toc423591890"/>
      <w:bookmarkStart w:id="60" w:name="_Toc489450083"/>
      <w:r>
        <w:rPr>
          <w:rFonts w:hint="eastAsia" w:ascii="宋体" w:hAnsi="宋体" w:eastAsia="宋体" w:cs="Times New Roman"/>
          <w:b/>
          <w:bCs/>
          <w:color w:val="auto"/>
          <w:sz w:val="24"/>
          <w:szCs w:val="24"/>
          <w:highlight w:val="none"/>
        </w:rPr>
        <w:t>4．</w:t>
      </w:r>
      <w:bookmarkEnd w:id="54"/>
      <w:bookmarkEnd w:id="55"/>
      <w:bookmarkEnd w:id="56"/>
      <w:bookmarkEnd w:id="57"/>
      <w:r>
        <w:rPr>
          <w:rFonts w:hint="eastAsia" w:ascii="宋体" w:hAnsi="宋体" w:eastAsia="宋体" w:cs="Times New Roman"/>
          <w:b/>
          <w:bCs/>
          <w:color w:val="auto"/>
          <w:sz w:val="24"/>
          <w:szCs w:val="24"/>
          <w:highlight w:val="none"/>
        </w:rPr>
        <w:t>报价</w:t>
      </w:r>
      <w:bookmarkEnd w:id="58"/>
      <w:bookmarkEnd w:id="59"/>
      <w:bookmarkEnd w:id="60"/>
    </w:p>
    <w:p w14:paraId="7186D9A6">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61" w:name="_Toc185047283"/>
      <w:r>
        <w:rPr>
          <w:rFonts w:hint="eastAsia" w:ascii="宋体" w:hAnsi="宋体" w:eastAsia="宋体" w:cs="Times New Roman"/>
          <w:b/>
          <w:color w:val="auto"/>
          <w:sz w:val="24"/>
          <w:szCs w:val="22"/>
          <w:highlight w:val="none"/>
        </w:rPr>
        <w:t>4.1 报价文件的密封和标记</w:t>
      </w:r>
      <w:bookmarkEnd w:id="61"/>
    </w:p>
    <w:p w14:paraId="347E15A6">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4.1.1 被询价人</w:t>
      </w:r>
      <w:r>
        <w:rPr>
          <w:rFonts w:ascii="宋体" w:hAnsi="宋体" w:eastAsia="宋体" w:cs="Arial"/>
          <w:color w:val="auto"/>
          <w:sz w:val="24"/>
          <w:szCs w:val="24"/>
          <w:highlight w:val="none"/>
        </w:rPr>
        <w:t>应</w:t>
      </w:r>
      <w:r>
        <w:rPr>
          <w:rFonts w:hint="eastAsia" w:ascii="宋体" w:hAnsi="宋体" w:eastAsia="宋体" w:cs="Arial"/>
          <w:color w:val="auto"/>
          <w:sz w:val="24"/>
          <w:szCs w:val="24"/>
          <w:highlight w:val="none"/>
        </w:rPr>
        <w:t>按</w:t>
      </w:r>
      <w:r>
        <w:rPr>
          <w:rFonts w:hint="eastAsia" w:ascii="宋体" w:hAnsi="宋体" w:eastAsia="宋体" w:cs="Times New Roman"/>
          <w:color w:val="auto"/>
          <w:sz w:val="24"/>
          <w:szCs w:val="22"/>
          <w:highlight w:val="none"/>
        </w:rPr>
        <w:t>被询价人须知前附表要求</w:t>
      </w:r>
      <w:r>
        <w:rPr>
          <w:rFonts w:ascii="宋体" w:hAnsi="宋体" w:eastAsia="宋体" w:cs="Times New Roman"/>
          <w:color w:val="auto"/>
          <w:sz w:val="24"/>
          <w:szCs w:val="22"/>
          <w:highlight w:val="none"/>
        </w:rPr>
        <w:t>将</w:t>
      </w:r>
      <w:r>
        <w:rPr>
          <w:rFonts w:ascii="宋体" w:hAnsi="宋体" w:eastAsia="宋体" w:cs="Arial"/>
          <w:color w:val="auto"/>
          <w:sz w:val="24"/>
          <w:szCs w:val="24"/>
          <w:highlight w:val="none"/>
        </w:rPr>
        <w:t>所有报价文件进行密封（密封方式不限）</w:t>
      </w:r>
      <w:r>
        <w:rPr>
          <w:rFonts w:hint="eastAsia" w:ascii="宋体" w:hAnsi="宋体" w:eastAsia="宋体" w:cs="Times New Roman"/>
          <w:color w:val="auto"/>
          <w:sz w:val="24"/>
          <w:szCs w:val="22"/>
          <w:highlight w:val="none"/>
        </w:rPr>
        <w:t>。</w:t>
      </w:r>
    </w:p>
    <w:p w14:paraId="3AF73D6D">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62" w:name="_Toc185047284"/>
      <w:r>
        <w:rPr>
          <w:rFonts w:hint="eastAsia" w:ascii="宋体" w:hAnsi="宋体" w:eastAsia="宋体" w:cs="Times New Roman"/>
          <w:b/>
          <w:color w:val="auto"/>
          <w:sz w:val="24"/>
          <w:szCs w:val="22"/>
          <w:highlight w:val="none"/>
        </w:rPr>
        <w:t>4.2 报价文件的递交</w:t>
      </w:r>
      <w:bookmarkEnd w:id="62"/>
    </w:p>
    <w:p w14:paraId="54F0F8B4">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4.2.1被询价人应在</w:t>
      </w:r>
      <w:r>
        <w:rPr>
          <w:rFonts w:hint="eastAsia" w:ascii="宋体" w:hAnsi="宋体" w:cs="Times New Roman"/>
          <w:color w:val="auto"/>
          <w:sz w:val="24"/>
          <w:szCs w:val="22"/>
          <w:highlight w:val="none"/>
          <w:lang w:val="en-US" w:eastAsia="zh-CN"/>
        </w:rPr>
        <w:t>递交报价文件</w:t>
      </w:r>
      <w:r>
        <w:rPr>
          <w:rFonts w:hint="eastAsia" w:ascii="宋体" w:hAnsi="宋体" w:eastAsia="宋体" w:cs="Times New Roman"/>
          <w:color w:val="auto"/>
          <w:sz w:val="24"/>
          <w:szCs w:val="22"/>
          <w:highlight w:val="none"/>
        </w:rPr>
        <w:t>截止时间前递交报价文件</w:t>
      </w:r>
      <w:r>
        <w:rPr>
          <w:rFonts w:hint="eastAsia" w:ascii="宋体" w:hAnsi="宋体" w:eastAsia="宋体" w:cs="Arial"/>
          <w:b/>
          <w:color w:val="auto"/>
          <w:sz w:val="24"/>
          <w:szCs w:val="24"/>
          <w:highlight w:val="none"/>
        </w:rPr>
        <w:t>；</w:t>
      </w:r>
      <w:r>
        <w:rPr>
          <w:rFonts w:hint="eastAsia" w:ascii="宋体" w:hAnsi="宋体" w:eastAsia="宋体" w:cs="Times New Roman"/>
          <w:color w:val="auto"/>
          <w:sz w:val="24"/>
          <w:szCs w:val="22"/>
          <w:highlight w:val="none"/>
        </w:rPr>
        <w:t>逾期送达的或者未送达指定地点的报价文件，询价人不予受理。</w:t>
      </w:r>
    </w:p>
    <w:p w14:paraId="389834BF">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4.2.2 被询价人递交报价文件的地点：见被询价人须知前附表。</w:t>
      </w:r>
    </w:p>
    <w:p w14:paraId="504878D3">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63" w:name="_Toc185047285"/>
      <w:r>
        <w:rPr>
          <w:rFonts w:hint="eastAsia" w:ascii="宋体" w:hAnsi="宋体" w:eastAsia="宋体" w:cs="Times New Roman"/>
          <w:b/>
          <w:color w:val="auto"/>
          <w:sz w:val="24"/>
          <w:szCs w:val="22"/>
          <w:highlight w:val="none"/>
        </w:rPr>
        <w:t>4.3 报价文件的修改与撤回</w:t>
      </w:r>
      <w:bookmarkEnd w:id="63"/>
    </w:p>
    <w:p w14:paraId="1595E794">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4.3.1 在本章规定的报价截止时间前，被询价人可以修改或撤回已递交的报价文件，但应以书面形式通知询价人。</w:t>
      </w:r>
    </w:p>
    <w:p w14:paraId="4B1582E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4.3.2 被询价人修改或撤回已递交报价文件的书面通知应按照本章第3.7.3项的要求签字或盖章。</w:t>
      </w:r>
    </w:p>
    <w:p w14:paraId="71055211">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4.3.3 修改的内容为报价文件的组成部分。修改的报价文件应按照本章第3 条、第4 条规定进行编制、密封、标记和递交，并标明“修改”字样。</w:t>
      </w:r>
    </w:p>
    <w:p w14:paraId="512AE9B9">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64" w:name="_Toc404696397"/>
      <w:bookmarkStart w:id="65" w:name="_Toc256273013"/>
      <w:bookmarkStart w:id="66" w:name="_Toc258827618"/>
      <w:bookmarkStart w:id="67" w:name="_Toc185047286"/>
      <w:bookmarkStart w:id="68" w:name="_Toc423591891"/>
      <w:bookmarkStart w:id="69" w:name="_Toc489544348"/>
      <w:bookmarkStart w:id="70" w:name="_Toc489450084"/>
      <w:r>
        <w:rPr>
          <w:rFonts w:hint="eastAsia" w:ascii="宋体" w:hAnsi="宋体" w:eastAsia="宋体" w:cs="Times New Roman"/>
          <w:b/>
          <w:bCs/>
          <w:color w:val="auto"/>
          <w:sz w:val="32"/>
          <w:szCs w:val="22"/>
          <w:highlight w:val="none"/>
        </w:rPr>
        <w:t>5．</w:t>
      </w:r>
      <w:bookmarkEnd w:id="64"/>
      <w:bookmarkEnd w:id="65"/>
      <w:bookmarkEnd w:id="66"/>
      <w:bookmarkEnd w:id="67"/>
      <w:r>
        <w:rPr>
          <w:rFonts w:hint="eastAsia" w:ascii="宋体" w:hAnsi="宋体" w:eastAsia="宋体" w:cs="Times New Roman"/>
          <w:b/>
          <w:bCs/>
          <w:color w:val="auto"/>
          <w:sz w:val="32"/>
          <w:szCs w:val="22"/>
          <w:highlight w:val="none"/>
        </w:rPr>
        <w:t>询价</w:t>
      </w:r>
      <w:bookmarkEnd w:id="68"/>
      <w:bookmarkEnd w:id="69"/>
      <w:bookmarkEnd w:id="70"/>
    </w:p>
    <w:p w14:paraId="7EE738F1">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71" w:name="_Toc185047287"/>
      <w:r>
        <w:rPr>
          <w:rFonts w:hint="eastAsia" w:ascii="宋体" w:hAnsi="宋体" w:eastAsia="宋体" w:cs="Times New Roman"/>
          <w:b/>
          <w:color w:val="auto"/>
          <w:sz w:val="24"/>
          <w:szCs w:val="22"/>
          <w:highlight w:val="none"/>
        </w:rPr>
        <w:t>5.1 询价时间和地点</w:t>
      </w:r>
      <w:bookmarkEnd w:id="71"/>
    </w:p>
    <w:p w14:paraId="6088FBD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询价人在规定的报价截止时间（询价时间）和被询价人须知前附表规定的地点公开询价，并邀请所有被询价人的法定代表人或其委托代理人准时参加。</w:t>
      </w:r>
    </w:p>
    <w:p w14:paraId="0ED4EF6A">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72" w:name="_Toc489450085"/>
      <w:bookmarkStart w:id="73" w:name="_Toc423591892"/>
      <w:bookmarkStart w:id="74" w:name="_Toc404696398"/>
      <w:bookmarkStart w:id="75" w:name="_Toc489544349"/>
      <w:bookmarkStart w:id="76" w:name="_Toc185047289"/>
      <w:bookmarkStart w:id="77" w:name="_Toc256273014"/>
      <w:bookmarkStart w:id="78" w:name="_Toc258827619"/>
      <w:r>
        <w:rPr>
          <w:rFonts w:hint="eastAsia" w:ascii="宋体" w:hAnsi="宋体" w:eastAsia="宋体" w:cs="Times New Roman"/>
          <w:b/>
          <w:bCs/>
          <w:color w:val="auto"/>
          <w:sz w:val="32"/>
          <w:szCs w:val="22"/>
          <w:highlight w:val="none"/>
        </w:rPr>
        <w:t>6．评审</w:t>
      </w:r>
      <w:bookmarkEnd w:id="72"/>
      <w:bookmarkEnd w:id="73"/>
      <w:bookmarkEnd w:id="74"/>
      <w:bookmarkEnd w:id="75"/>
      <w:bookmarkEnd w:id="76"/>
      <w:bookmarkEnd w:id="77"/>
      <w:bookmarkEnd w:id="78"/>
    </w:p>
    <w:p w14:paraId="71CCAA96">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79" w:name="_Toc185047290"/>
      <w:r>
        <w:rPr>
          <w:rFonts w:hint="eastAsia" w:ascii="宋体" w:hAnsi="宋体" w:eastAsia="宋体" w:cs="Times New Roman"/>
          <w:b/>
          <w:color w:val="auto"/>
          <w:sz w:val="24"/>
          <w:szCs w:val="22"/>
          <w:highlight w:val="none"/>
        </w:rPr>
        <w:t>6.1 评审委员会（询价小组）</w:t>
      </w:r>
      <w:bookmarkEnd w:id="79"/>
    </w:p>
    <w:p w14:paraId="127436BB">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6.1.1 评审由询价人自行组建的评审委员会（询价小组）负责。</w:t>
      </w:r>
    </w:p>
    <w:p w14:paraId="2D9EA2C4">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6.1.2 评审委员会（询价小组）成员有下列情形之一的，应当回避：</w:t>
      </w:r>
    </w:p>
    <w:p w14:paraId="3CC71530">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(1）询价人或被询价人的主要负责人的近亲属；</w:t>
      </w:r>
    </w:p>
    <w:p w14:paraId="78A68B9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(2）项目主管部门或者行政监督部门的人员：</w:t>
      </w:r>
    </w:p>
    <w:p w14:paraId="05D0B480">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(3）与被询价人有经济利益关系，可能影响公正评审的；</w:t>
      </w:r>
    </w:p>
    <w:p w14:paraId="5D9744E1">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(4）曾因在招标、评标以及其他与招标投标有关活动中从事违法行为而受过行政处罚或刑事处罚的。</w:t>
      </w:r>
    </w:p>
    <w:p w14:paraId="3B0B562F">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80" w:name="_Toc185047291"/>
      <w:r>
        <w:rPr>
          <w:rFonts w:hint="eastAsia" w:ascii="宋体" w:hAnsi="宋体" w:eastAsia="宋体" w:cs="Times New Roman"/>
          <w:b/>
          <w:color w:val="auto"/>
          <w:sz w:val="24"/>
          <w:szCs w:val="22"/>
          <w:highlight w:val="none"/>
        </w:rPr>
        <w:t>6.2 评审原则</w:t>
      </w:r>
      <w:bookmarkEnd w:id="80"/>
    </w:p>
    <w:p w14:paraId="3F6C76D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评审活动遵循公平、公正、科学和择优的原则。</w:t>
      </w:r>
    </w:p>
    <w:p w14:paraId="3C517CFB">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81" w:name="_Toc185047292"/>
      <w:r>
        <w:rPr>
          <w:rFonts w:hint="eastAsia" w:ascii="宋体" w:hAnsi="宋体" w:eastAsia="宋体" w:cs="Times New Roman"/>
          <w:b/>
          <w:color w:val="auto"/>
          <w:sz w:val="24"/>
          <w:szCs w:val="22"/>
          <w:highlight w:val="none"/>
        </w:rPr>
        <w:t>6.3 评审</w:t>
      </w:r>
      <w:bookmarkEnd w:id="81"/>
    </w:p>
    <w:p w14:paraId="23CC9AC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评审委员会（询价小组）按照“评审办法”规定的方法、标准和程序对报价文件进行评审。</w:t>
      </w:r>
    </w:p>
    <w:p w14:paraId="4BB1A714">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82" w:name="_Toc423591893"/>
      <w:bookmarkStart w:id="83" w:name="_Toc489450086"/>
      <w:bookmarkStart w:id="84" w:name="_Toc404696399"/>
      <w:bookmarkStart w:id="85" w:name="_Toc489544350"/>
      <w:bookmarkStart w:id="86" w:name="_Toc256273015"/>
      <w:bookmarkStart w:id="87" w:name="_Toc185047293"/>
      <w:bookmarkStart w:id="88" w:name="_Toc258827620"/>
      <w:r>
        <w:rPr>
          <w:rFonts w:hint="eastAsia" w:ascii="宋体" w:hAnsi="宋体" w:eastAsia="宋体" w:cs="Times New Roman"/>
          <w:b/>
          <w:bCs/>
          <w:color w:val="auto"/>
          <w:sz w:val="32"/>
          <w:szCs w:val="22"/>
          <w:highlight w:val="none"/>
        </w:rPr>
        <w:t>7．合同授予</w:t>
      </w:r>
      <w:bookmarkEnd w:id="82"/>
      <w:bookmarkEnd w:id="83"/>
      <w:bookmarkEnd w:id="84"/>
      <w:bookmarkEnd w:id="85"/>
      <w:bookmarkEnd w:id="86"/>
      <w:bookmarkEnd w:id="87"/>
      <w:bookmarkEnd w:id="88"/>
    </w:p>
    <w:p w14:paraId="030B2A8D">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89" w:name="_Toc185047294"/>
      <w:r>
        <w:rPr>
          <w:rFonts w:hint="eastAsia" w:ascii="宋体" w:hAnsi="宋体" w:eastAsia="宋体" w:cs="Times New Roman"/>
          <w:b/>
          <w:color w:val="auto"/>
          <w:sz w:val="24"/>
          <w:szCs w:val="22"/>
          <w:highlight w:val="none"/>
        </w:rPr>
        <w:t xml:space="preserve">7.1 </w:t>
      </w:r>
      <w:bookmarkEnd w:id="89"/>
      <w:r>
        <w:rPr>
          <w:rFonts w:hint="eastAsia" w:ascii="宋体" w:hAnsi="宋体" w:eastAsia="宋体" w:cs="Times New Roman"/>
          <w:b/>
          <w:color w:val="auto"/>
          <w:sz w:val="24"/>
          <w:szCs w:val="22"/>
          <w:highlight w:val="none"/>
        </w:rPr>
        <w:t>确定中选人方式</w:t>
      </w:r>
    </w:p>
    <w:p w14:paraId="04E8E09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bookmarkStart w:id="90" w:name="_Toc185047295"/>
      <w:r>
        <w:rPr>
          <w:rFonts w:hint="eastAsia" w:ascii="宋体" w:hAnsi="宋体" w:eastAsia="宋体" w:cs="Times New Roman"/>
          <w:color w:val="auto"/>
          <w:sz w:val="24"/>
          <w:szCs w:val="22"/>
          <w:highlight w:val="none"/>
        </w:rPr>
        <w:t>7.1.1评审委员会（询价小组）推荐的中选候选人应当限定在一至三人，并排列顺序。询价人应当接受评审委员会（询价小组）推荐的中选候选人，不得在评审委员会（询价小组）推荐的中选候选人之外确定中选人。询价人应当确定排名第一的中选候选人为中选人。排名第一的中选候选人放弃中选、因不可抗力提出不能履行合同，询价人可以确定排名第二的中选候选人为中选人或重新询价比选。排名第二的中选候选人因前款规定的同样原因不能签订合同的，询价人可以确定排名第三的中选候选人为中选人或重新询价比选。</w:t>
      </w:r>
    </w:p>
    <w:p w14:paraId="5EA9D9C0">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7.2 中选通知</w:t>
      </w:r>
      <w:bookmarkEnd w:id="90"/>
    </w:p>
    <w:p w14:paraId="102BCD6D">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在本章第3.3.1款规定的报价有效期内，询价人以书面形式向中选人发出中选通知书。</w:t>
      </w:r>
    </w:p>
    <w:p w14:paraId="154D91EF">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91" w:name="_Toc185047296"/>
      <w:r>
        <w:rPr>
          <w:rFonts w:hint="eastAsia" w:ascii="宋体" w:hAnsi="宋体" w:eastAsia="宋体" w:cs="Times New Roman"/>
          <w:b/>
          <w:color w:val="auto"/>
          <w:sz w:val="24"/>
          <w:szCs w:val="22"/>
          <w:highlight w:val="none"/>
        </w:rPr>
        <w:t>7.</w:t>
      </w:r>
      <w:bookmarkEnd w:id="91"/>
      <w:bookmarkStart w:id="92" w:name="_Toc185047297"/>
      <w:r>
        <w:rPr>
          <w:rFonts w:hint="eastAsia" w:ascii="宋体" w:hAnsi="宋体" w:eastAsia="宋体" w:cs="Times New Roman"/>
          <w:b/>
          <w:color w:val="auto"/>
          <w:sz w:val="24"/>
          <w:szCs w:val="22"/>
          <w:highlight w:val="none"/>
          <w:lang w:val="en-US" w:eastAsia="zh-CN"/>
        </w:rPr>
        <w:t>3</w:t>
      </w:r>
      <w:r>
        <w:rPr>
          <w:rFonts w:hint="eastAsia" w:ascii="宋体" w:hAnsi="宋体" w:eastAsia="宋体" w:cs="Times New Roman"/>
          <w:b/>
          <w:color w:val="auto"/>
          <w:sz w:val="24"/>
          <w:szCs w:val="22"/>
          <w:highlight w:val="none"/>
        </w:rPr>
        <w:t>签订合同</w:t>
      </w:r>
      <w:bookmarkEnd w:id="92"/>
    </w:p>
    <w:p w14:paraId="7801478C">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.1询价人与中选人将于中选通知书发出之日起30个日历天内，根据询价文件和中选人的报价文件订立书面合同，询价人和中选人不得再行订立背离合同实质性内容的其他协议。</w:t>
      </w:r>
    </w:p>
    <w:p w14:paraId="133EFE16">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.2中选人如不按7.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.1条规定与询价人订立合同，则询价人将废除中选，给询价人造成的损失，还应予以赔偿，同时依法承担相应法律责任。</w:t>
      </w:r>
    </w:p>
    <w:p w14:paraId="56DBA60F">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.3中选人应当按照合同约定履行义务，完成中选项目制作与安装，不得将中选项目转让（转包）给他人。</w:t>
      </w:r>
    </w:p>
    <w:p w14:paraId="284B062B">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.4 发出中选通知书后，询价人无正当理由拒签合同的，给中选人造成的损失，还应当赔偿损失。</w:t>
      </w:r>
    </w:p>
    <w:p w14:paraId="69F436A3">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hint="eastAsia" w:ascii="宋体" w:hAnsi="宋体" w:eastAsia="宋体" w:cs="Times New Roman"/>
          <w:b/>
          <w:bCs/>
          <w:color w:val="auto"/>
          <w:sz w:val="32"/>
          <w:szCs w:val="22"/>
          <w:highlight w:val="none"/>
        </w:rPr>
      </w:pPr>
      <w:bookmarkStart w:id="93" w:name="_Toc185047299"/>
      <w:r>
        <w:rPr>
          <w:rFonts w:hint="eastAsia" w:ascii="宋体" w:hAnsi="宋体" w:eastAsia="宋体" w:cs="Times New Roman"/>
          <w:b/>
          <w:bCs/>
          <w:color w:val="auto"/>
          <w:sz w:val="32"/>
          <w:szCs w:val="22"/>
          <w:highlight w:val="none"/>
        </w:rPr>
        <w:t>8．重新</w:t>
      </w:r>
      <w:bookmarkEnd w:id="93"/>
      <w:r>
        <w:rPr>
          <w:rFonts w:hint="eastAsia" w:ascii="宋体" w:hAnsi="宋体" w:eastAsia="宋体" w:cs="Times New Roman"/>
          <w:b/>
          <w:bCs/>
          <w:color w:val="auto"/>
          <w:sz w:val="32"/>
          <w:szCs w:val="22"/>
          <w:highlight w:val="none"/>
        </w:rPr>
        <w:t>询价</w:t>
      </w:r>
    </w:p>
    <w:p w14:paraId="3859145D">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有下列情形之一的，询价人将重新询价：</w:t>
      </w:r>
    </w:p>
    <w:p w14:paraId="0FF86B8F">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(l）报价截止时间止，被询价人少于2个的；</w:t>
      </w:r>
    </w:p>
    <w:p w14:paraId="6C70327B">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(2）经评审委员会（询价小组）评审后否决所有报价的。</w:t>
      </w:r>
    </w:p>
    <w:p w14:paraId="61A8D36E">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94" w:name="_Toc489544351"/>
      <w:bookmarkStart w:id="95" w:name="_Toc423591894"/>
      <w:bookmarkStart w:id="96" w:name="_Toc185047301"/>
      <w:bookmarkStart w:id="97" w:name="_Toc258827622"/>
      <w:bookmarkStart w:id="98" w:name="_Toc256273017"/>
      <w:bookmarkStart w:id="99" w:name="_Toc489450087"/>
      <w:bookmarkStart w:id="100" w:name="_Toc404696400"/>
      <w:r>
        <w:rPr>
          <w:rFonts w:hint="eastAsia" w:ascii="宋体" w:hAnsi="宋体" w:eastAsia="宋体" w:cs="Times New Roman"/>
          <w:b/>
          <w:bCs/>
          <w:color w:val="auto"/>
          <w:sz w:val="32"/>
          <w:szCs w:val="22"/>
          <w:highlight w:val="none"/>
        </w:rPr>
        <w:t>9．纪律和监督</w:t>
      </w:r>
      <w:bookmarkEnd w:id="94"/>
      <w:bookmarkEnd w:id="95"/>
      <w:bookmarkEnd w:id="96"/>
      <w:bookmarkEnd w:id="97"/>
      <w:bookmarkEnd w:id="98"/>
      <w:bookmarkEnd w:id="99"/>
      <w:bookmarkEnd w:id="100"/>
    </w:p>
    <w:p w14:paraId="0DDC32E7">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101" w:name="_Toc185047302"/>
      <w:r>
        <w:rPr>
          <w:rFonts w:hint="eastAsia" w:ascii="宋体" w:hAnsi="宋体" w:eastAsia="宋体" w:cs="Times New Roman"/>
          <w:b/>
          <w:color w:val="auto"/>
          <w:sz w:val="24"/>
          <w:szCs w:val="22"/>
          <w:highlight w:val="none"/>
        </w:rPr>
        <w:t>9.1 对询价人的纪律要求</w:t>
      </w:r>
      <w:bookmarkEnd w:id="101"/>
    </w:p>
    <w:p w14:paraId="702D2B2F">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询价人不得泄漏询价活动中应当保密的情况和资料，不得与被询价人串通损害国家利益、社会公共利益或者他人合法权益。</w:t>
      </w:r>
    </w:p>
    <w:p w14:paraId="10D55521">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102" w:name="_Toc185047303"/>
      <w:r>
        <w:rPr>
          <w:rFonts w:hint="eastAsia" w:ascii="宋体" w:hAnsi="宋体" w:eastAsia="宋体" w:cs="Times New Roman"/>
          <w:b/>
          <w:color w:val="auto"/>
          <w:sz w:val="24"/>
          <w:szCs w:val="22"/>
          <w:highlight w:val="none"/>
        </w:rPr>
        <w:t>9.2 对被询价人的纪律要求</w:t>
      </w:r>
      <w:bookmarkEnd w:id="102"/>
    </w:p>
    <w:p w14:paraId="56072781">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被询价人不得相互串通报价或者与询价人串通报价，不得以他人名义报价或者以其他方式弄虚作假骗取中选；被询价人不得以任何方式干扰、影响评审工作。</w:t>
      </w:r>
    </w:p>
    <w:p w14:paraId="15C929C3">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103" w:name="_Toc185047304"/>
      <w:r>
        <w:rPr>
          <w:rFonts w:hint="eastAsia" w:ascii="宋体" w:hAnsi="宋体" w:eastAsia="宋体" w:cs="Times New Roman"/>
          <w:b/>
          <w:color w:val="auto"/>
          <w:sz w:val="24"/>
          <w:szCs w:val="22"/>
          <w:highlight w:val="none"/>
        </w:rPr>
        <w:t>9.3 对评审委员会（询价小组）成员的纪律要求</w:t>
      </w:r>
      <w:bookmarkEnd w:id="103"/>
    </w:p>
    <w:p w14:paraId="595516C4">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评审委员会（询价小组）成员不得向他人透漏对报价文件的评审、中选候选人的推荐情况以及评审有关的其他情况。在评审活动中，评审委员会（询价小组）成员不得擅离职守，影响评审程序正常进行，不得使用“评审办法”没有规定的评审因素和标准进行评审。</w:t>
      </w:r>
    </w:p>
    <w:p w14:paraId="01D64F62">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104" w:name="_Toc185047305"/>
      <w:r>
        <w:rPr>
          <w:rFonts w:hint="eastAsia" w:ascii="宋体" w:hAnsi="宋体" w:eastAsia="宋体" w:cs="Times New Roman"/>
          <w:b/>
          <w:color w:val="auto"/>
          <w:sz w:val="24"/>
          <w:szCs w:val="22"/>
          <w:highlight w:val="none"/>
        </w:rPr>
        <w:t>9.4 对与评审活动有关的工作人员的纪律要求</w:t>
      </w:r>
      <w:bookmarkEnd w:id="104"/>
    </w:p>
    <w:p w14:paraId="7EF5E080">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与评审活动有关的工作人员不得向他人透漏报价文件的评审、中选候选人的推荐情况以及评审有关的其他情况。在评审活动中，与评审活动有关的工作人员不得擅离职守，影响评审程序正常进行。</w:t>
      </w:r>
    </w:p>
    <w:p w14:paraId="7107D5D8">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105" w:name="_Toc185047306"/>
      <w:r>
        <w:rPr>
          <w:rFonts w:hint="eastAsia" w:ascii="宋体" w:hAnsi="宋体" w:eastAsia="宋体" w:cs="Times New Roman"/>
          <w:b/>
          <w:color w:val="auto"/>
          <w:sz w:val="24"/>
          <w:szCs w:val="22"/>
          <w:highlight w:val="none"/>
        </w:rPr>
        <w:t>9.5 投诉</w:t>
      </w:r>
      <w:bookmarkEnd w:id="105"/>
    </w:p>
    <w:p w14:paraId="0551364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被询价人和其他利害关系人认为本次询价活动违反法律、法规和规章规定的，有权向有关行政监督部门投诉。</w:t>
      </w:r>
    </w:p>
    <w:p w14:paraId="212227B8">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106" w:name="_Toc185047307"/>
      <w:bookmarkStart w:id="107" w:name="_Toc258827623"/>
      <w:bookmarkStart w:id="108" w:name="_Toc489450088"/>
      <w:bookmarkStart w:id="109" w:name="_Toc489544352"/>
      <w:bookmarkStart w:id="110" w:name="_Toc256273018"/>
      <w:bookmarkStart w:id="111" w:name="_Toc423591895"/>
      <w:bookmarkStart w:id="112" w:name="_Toc404696401"/>
      <w:r>
        <w:rPr>
          <w:rFonts w:hint="eastAsia" w:ascii="宋体" w:hAnsi="宋体" w:eastAsia="宋体" w:cs="Times New Roman"/>
          <w:b/>
          <w:bCs/>
          <w:color w:val="auto"/>
          <w:sz w:val="32"/>
          <w:szCs w:val="22"/>
          <w:highlight w:val="none"/>
        </w:rPr>
        <w:t>10、需要补充的其他内容</w:t>
      </w:r>
      <w:bookmarkEnd w:id="106"/>
      <w:bookmarkEnd w:id="107"/>
      <w:bookmarkEnd w:id="108"/>
      <w:bookmarkEnd w:id="109"/>
      <w:bookmarkEnd w:id="110"/>
      <w:bookmarkEnd w:id="111"/>
      <w:bookmarkEnd w:id="112"/>
    </w:p>
    <w:p w14:paraId="4EA9145D">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10.1 询价人</w:t>
      </w:r>
      <w:r>
        <w:rPr>
          <w:rFonts w:hint="eastAsia" w:ascii="宋体" w:hAnsi="宋体" w:cs="Times New Roman"/>
          <w:color w:val="auto"/>
          <w:sz w:val="24"/>
          <w:szCs w:val="22"/>
          <w:highlight w:val="none"/>
          <w:lang w:val="en-US" w:eastAsia="zh-CN"/>
        </w:rPr>
        <w:t>在符合相关法律法规规定的情形下，有权</w:t>
      </w:r>
      <w:r>
        <w:rPr>
          <w:rFonts w:ascii="宋体" w:hAnsi="宋体" w:eastAsia="宋体" w:cs="Times New Roman"/>
          <w:color w:val="auto"/>
          <w:sz w:val="24"/>
          <w:szCs w:val="22"/>
          <w:highlight w:val="none"/>
        </w:rPr>
        <w:t>取消本次询价活动以及拒绝所有报价文件的权利，</w:t>
      </w:r>
      <w:r>
        <w:rPr>
          <w:rFonts w:hint="eastAsia" w:ascii="宋体" w:hAnsi="宋体" w:cs="Times New Roman"/>
          <w:color w:val="auto"/>
          <w:sz w:val="24"/>
          <w:szCs w:val="22"/>
          <w:highlight w:val="none"/>
          <w:lang w:val="en-US" w:eastAsia="zh-CN"/>
        </w:rPr>
        <w:t>并向</w:t>
      </w:r>
      <w:r>
        <w:rPr>
          <w:rFonts w:ascii="宋体" w:hAnsi="宋体" w:eastAsia="宋体" w:cs="Times New Roman"/>
          <w:color w:val="auto"/>
          <w:sz w:val="24"/>
          <w:szCs w:val="22"/>
          <w:highlight w:val="none"/>
        </w:rPr>
        <w:t>受影响的</w:t>
      </w:r>
      <w:r>
        <w:rPr>
          <w:rFonts w:hint="eastAsia" w:ascii="宋体" w:hAnsi="宋体" w:eastAsia="宋体" w:cs="Times New Roman"/>
          <w:color w:val="auto"/>
          <w:sz w:val="24"/>
          <w:szCs w:val="22"/>
          <w:highlight w:val="none"/>
        </w:rPr>
        <w:t>被询价人</w:t>
      </w:r>
      <w:r>
        <w:rPr>
          <w:rFonts w:hint="eastAsia" w:ascii="宋体" w:hAnsi="宋体" w:cs="Times New Roman"/>
          <w:color w:val="auto"/>
          <w:sz w:val="24"/>
          <w:szCs w:val="22"/>
          <w:highlight w:val="none"/>
          <w:lang w:val="en-US" w:eastAsia="zh-CN"/>
        </w:rPr>
        <w:t>说明</w:t>
      </w:r>
      <w:r>
        <w:rPr>
          <w:rFonts w:ascii="宋体" w:hAnsi="宋体" w:eastAsia="宋体" w:cs="Times New Roman"/>
          <w:color w:val="auto"/>
          <w:sz w:val="24"/>
          <w:szCs w:val="22"/>
          <w:highlight w:val="none"/>
        </w:rPr>
        <w:t>原因；</w:t>
      </w:r>
    </w:p>
    <w:p w14:paraId="73F58908">
      <w:pPr>
        <w:pageBreakBefore w:val="0"/>
        <w:spacing w:line="400" w:lineRule="exact"/>
        <w:ind w:firstLine="480" w:firstLineChars="200"/>
        <w:sectPr>
          <w:headerReference r:id="rId7" w:type="default"/>
          <w:footerReference r:id="rId8" w:type="default"/>
          <w:pgSz w:w="11906" w:h="16838"/>
          <w:pgMar w:top="1418" w:right="1134" w:bottom="1418" w:left="1134" w:header="851" w:footer="992" w:gutter="0"/>
          <w:pgNumType w:start="1"/>
          <w:cols w:space="720" w:num="1"/>
          <w:docGrid w:type="lines" w:linePitch="312" w:charSpace="0"/>
        </w:sectPr>
      </w:pPr>
      <w:r>
        <w:rPr>
          <w:rFonts w:ascii="宋体" w:hAnsi="宋体" w:eastAsia="宋体" w:cs="Times New Roman"/>
          <w:color w:val="auto"/>
          <w:sz w:val="24"/>
          <w:szCs w:val="22"/>
          <w:highlight w:val="none"/>
        </w:rPr>
        <w:t xml:space="preserve">10.2 </w:t>
      </w:r>
      <w:r>
        <w:rPr>
          <w:rFonts w:hint="eastAsia" w:ascii="宋体" w:hAnsi="宋体" w:eastAsia="宋体" w:cs="Times New Roman"/>
          <w:color w:val="auto"/>
          <w:sz w:val="24"/>
          <w:szCs w:val="22"/>
          <w:highlight w:val="none"/>
        </w:rPr>
        <w:t>对</w:t>
      </w:r>
      <w:r>
        <w:rPr>
          <w:rFonts w:ascii="宋体" w:hAnsi="宋体" w:eastAsia="宋体" w:cs="Times New Roman"/>
          <w:color w:val="auto"/>
          <w:sz w:val="24"/>
          <w:szCs w:val="22"/>
          <w:highlight w:val="none"/>
        </w:rPr>
        <w:t>未中选的被询价人，</w:t>
      </w:r>
      <w:r>
        <w:rPr>
          <w:rFonts w:ascii="宋体" w:hAnsi="宋体" w:eastAsia="宋体" w:cs="Times New Roman"/>
          <w:i w:val="0"/>
          <w:iCs w:val="0"/>
          <w:caps w:val="0"/>
          <w:color w:val="auto"/>
          <w:spacing w:val="0"/>
          <w:kern w:val="2"/>
          <w:sz w:val="24"/>
          <w:szCs w:val="22"/>
          <w:highlight w:val="none"/>
          <w:u w:val="none"/>
          <w:shd w:val="clear"/>
          <w:lang w:val="en-US" w:eastAsia="zh-CN" w:bidi="ar"/>
        </w:rPr>
        <w:t>如被询价人提出书面询问，</w:t>
      </w:r>
      <w:r>
        <w:rPr>
          <w:rFonts w:ascii="宋体" w:hAnsi="宋体" w:eastAsia="宋体" w:cs="Times New Roman"/>
          <w:color w:val="auto"/>
          <w:sz w:val="24"/>
          <w:szCs w:val="22"/>
          <w:highlight w:val="none"/>
        </w:rPr>
        <w:t>询价人</w:t>
      </w:r>
      <w:r>
        <w:rPr>
          <w:rFonts w:hint="eastAsia" w:ascii="宋体" w:hAnsi="宋体" w:cs="Times New Roman"/>
          <w:color w:val="auto"/>
          <w:sz w:val="24"/>
          <w:szCs w:val="22"/>
          <w:highlight w:val="none"/>
          <w:lang w:val="en-US" w:eastAsia="zh-CN"/>
        </w:rPr>
        <w:t>应就其未中选原因予以简要说明</w:t>
      </w:r>
      <w:r>
        <w:rPr>
          <w:rFonts w:hint="eastAsia" w:ascii="宋体" w:hAnsi="宋体" w:eastAsia="宋体" w:cs="Times New Roman"/>
          <w:color w:val="auto"/>
          <w:sz w:val="24"/>
          <w:szCs w:val="22"/>
          <w:highlight w:val="none"/>
        </w:rPr>
        <w:t>。</w:t>
      </w:r>
    </w:p>
    <w:p w14:paraId="325FE76A">
      <w:pPr>
        <w:numPr>
          <w:ilvl w:val="0"/>
          <w:numId w:val="0"/>
        </w:numPr>
        <w:jc w:val="both"/>
        <w:rPr>
          <w:rFonts w:hint="eastAsia" w:ascii="Times New Roman" w:hAnsi="Times New Roman" w:eastAsia="宋体" w:cs="Times New Roman"/>
          <w:b/>
          <w:color w:val="auto"/>
          <w:kern w:val="44"/>
          <w:sz w:val="44"/>
          <w:szCs w:val="44"/>
          <w:highlight w:val="none"/>
          <w:lang w:eastAsia="zh-CN"/>
        </w:rPr>
      </w:pPr>
      <w:bookmarkStart w:id="113" w:name="_Toc489544353"/>
      <w:bookmarkStart w:id="114" w:name="_Toc246486403"/>
      <w:bookmarkStart w:id="115" w:name="_Toc185047314"/>
      <w:bookmarkStart w:id="116" w:name="_Toc185047335"/>
      <w:r>
        <w:rPr>
          <w:rFonts w:hint="eastAsia" w:ascii="Times New Roman" w:hAnsi="Times New Roman" w:cs="Times New Roman"/>
          <w:b/>
          <w:color w:val="auto"/>
          <w:kern w:val="44"/>
          <w:sz w:val="44"/>
          <w:szCs w:val="44"/>
          <w:highlight w:val="none"/>
          <w:lang w:val="en-US" w:eastAsia="zh-CN"/>
        </w:rPr>
        <w:t xml:space="preserve">第三章 </w:t>
      </w:r>
      <w:r>
        <w:rPr>
          <w:rFonts w:hint="eastAsia" w:ascii="Times New Roman" w:hAnsi="Times New Roman" w:eastAsia="宋体" w:cs="Times New Roman"/>
          <w:b/>
          <w:color w:val="auto"/>
          <w:kern w:val="44"/>
          <w:sz w:val="44"/>
          <w:szCs w:val="44"/>
          <w:highlight w:val="none"/>
        </w:rPr>
        <w:t>项目</w:t>
      </w:r>
      <w:r>
        <w:rPr>
          <w:rFonts w:hint="eastAsia" w:ascii="Times New Roman" w:hAnsi="Times New Roman" w:cs="Times New Roman"/>
          <w:b/>
          <w:color w:val="auto"/>
          <w:kern w:val="44"/>
          <w:sz w:val="44"/>
          <w:szCs w:val="44"/>
          <w:highlight w:val="none"/>
          <w:lang w:val="en-US" w:eastAsia="zh-CN"/>
        </w:rPr>
        <w:t>要求</w:t>
      </w:r>
    </w:p>
    <w:p w14:paraId="133AFB98">
      <w:pPr>
        <w:spacing w:line="360" w:lineRule="auto"/>
        <w:ind w:right="-1" w:firstLine="361" w:firstLineChars="150"/>
        <w:rPr>
          <w:rFonts w:hint="eastAsia" w:eastAsia="宋体"/>
          <w:b/>
          <w:bCs w:val="0"/>
          <w:kern w:val="2"/>
          <w:sz w:val="24"/>
          <w:szCs w:val="24"/>
          <w:lang w:val="en-US" w:eastAsia="zh-CN"/>
        </w:rPr>
      </w:pPr>
    </w:p>
    <w:p w14:paraId="4B4D42AE">
      <w:pPr>
        <w:spacing w:line="360" w:lineRule="auto"/>
        <w:ind w:right="-1" w:firstLine="361" w:firstLineChars="150"/>
        <w:rPr>
          <w:rFonts w:hint="eastAsia"/>
          <w:b/>
          <w:bCs/>
          <w:color w:val="auto"/>
          <w:sz w:val="24"/>
          <w:szCs w:val="24"/>
          <w:highlight w:val="none"/>
          <w:lang w:val="en-US" w:eastAsia="zh-CN"/>
        </w:rPr>
      </w:pPr>
      <w:r>
        <w:rPr>
          <w:rFonts w:hint="eastAsia" w:eastAsia="宋体"/>
          <w:b/>
          <w:bCs w:val="0"/>
          <w:kern w:val="2"/>
          <w:sz w:val="24"/>
          <w:szCs w:val="24"/>
          <w:lang w:val="en-US" w:eastAsia="zh-CN"/>
        </w:rPr>
        <w:t>前提</w:t>
      </w:r>
      <w:r>
        <w:rPr>
          <w:rFonts w:hint="eastAsia" w:eastAsia="Calibri"/>
          <w:b/>
          <w:bCs w:val="0"/>
          <w:kern w:val="2"/>
          <w:sz w:val="24"/>
          <w:szCs w:val="24"/>
          <w:lang w:val="zh-CN"/>
        </w:rPr>
        <w:t>：本章中标注“★”的条款为本项目的实质性要求，比选申请人不满足的，将按照无效响应处理。</w:t>
      </w:r>
    </w:p>
    <w:p w14:paraId="5AD7C04B">
      <w:pPr>
        <w:numPr>
          <w:ilvl w:val="0"/>
          <w:numId w:val="0"/>
        </w:numPr>
        <w:jc w:val="both"/>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一、采购清单</w:t>
      </w:r>
    </w:p>
    <w:tbl>
      <w:tblPr>
        <w:tblStyle w:val="49"/>
        <w:tblW w:w="7781" w:type="dxa"/>
        <w:jc w:val="center"/>
        <w:tblLayout w:type="fixed"/>
        <w:tblCellMar>
          <w:top w:w="0" w:type="dxa"/>
          <w:left w:w="108" w:type="dxa"/>
          <w:bottom w:w="0" w:type="dxa"/>
          <w:right w:w="108" w:type="dxa"/>
        </w:tblCellMar>
      </w:tblPr>
      <w:tblGrid>
        <w:gridCol w:w="707"/>
        <w:gridCol w:w="4365"/>
        <w:gridCol w:w="1433"/>
        <w:gridCol w:w="1276"/>
      </w:tblGrid>
      <w:tr w14:paraId="649B38FA">
        <w:tblPrEx>
          <w:tblCellMar>
            <w:top w:w="0" w:type="dxa"/>
            <w:left w:w="108" w:type="dxa"/>
            <w:bottom w:w="0" w:type="dxa"/>
            <w:right w:w="108" w:type="dxa"/>
          </w:tblCellMar>
        </w:tblPrEx>
        <w:trPr>
          <w:trHeight w:val="549"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1DA03D76">
            <w:pPr>
              <w:widowControl/>
              <w:jc w:val="left"/>
              <w:textAlignment w:val="center"/>
              <w:rPr>
                <w:rFonts w:ascii="宋体" w:hAnsi="宋体" w:cs="宋体"/>
                <w:b/>
                <w:bCs/>
                <w:szCs w:val="21"/>
              </w:rPr>
            </w:pPr>
            <w:r>
              <w:rPr>
                <w:rFonts w:hint="eastAsia" w:ascii="宋体" w:hAnsi="宋体" w:cs="宋体"/>
                <w:b/>
                <w:bCs/>
                <w:kern w:val="0"/>
                <w:szCs w:val="21"/>
                <w:lang w:bidi="ar"/>
              </w:rPr>
              <w:t>序号</w:t>
            </w:r>
          </w:p>
        </w:tc>
        <w:tc>
          <w:tcPr>
            <w:tcW w:w="4365" w:type="dxa"/>
            <w:tcBorders>
              <w:top w:val="single" w:color="000000" w:sz="4" w:space="0"/>
              <w:left w:val="single" w:color="000000" w:sz="4" w:space="0"/>
              <w:bottom w:val="single" w:color="000000" w:sz="4" w:space="0"/>
              <w:right w:val="single" w:color="000000" w:sz="4" w:space="0"/>
            </w:tcBorders>
            <w:vAlign w:val="center"/>
          </w:tcPr>
          <w:p w14:paraId="002EE7F8">
            <w:pPr>
              <w:widowControl/>
              <w:jc w:val="center"/>
              <w:textAlignment w:val="center"/>
              <w:rPr>
                <w:rFonts w:ascii="宋体" w:hAnsi="宋体" w:cs="宋体"/>
                <w:b/>
                <w:bCs/>
                <w:szCs w:val="21"/>
              </w:rPr>
            </w:pPr>
            <w:r>
              <w:rPr>
                <w:rFonts w:hint="eastAsia" w:ascii="宋体" w:hAnsi="宋体" w:cs="宋体"/>
                <w:b/>
                <w:bCs/>
                <w:kern w:val="0"/>
                <w:szCs w:val="21"/>
                <w:lang w:bidi="ar"/>
              </w:rPr>
              <w:t>标的名称</w:t>
            </w:r>
          </w:p>
        </w:tc>
        <w:tc>
          <w:tcPr>
            <w:tcW w:w="1433" w:type="dxa"/>
            <w:tcBorders>
              <w:top w:val="single" w:color="000000" w:sz="4" w:space="0"/>
              <w:left w:val="single" w:color="000000" w:sz="4" w:space="0"/>
              <w:bottom w:val="single" w:color="000000" w:sz="4" w:space="0"/>
              <w:right w:val="single" w:color="000000" w:sz="4" w:space="0"/>
            </w:tcBorders>
            <w:vAlign w:val="center"/>
          </w:tcPr>
          <w:p w14:paraId="48CFC6E1">
            <w:pPr>
              <w:widowControl/>
              <w:jc w:val="center"/>
              <w:textAlignment w:val="center"/>
              <w:rPr>
                <w:rFonts w:ascii="宋体" w:hAnsi="宋体" w:cs="宋体"/>
                <w:b/>
                <w:bCs/>
                <w:szCs w:val="21"/>
              </w:rPr>
            </w:pPr>
            <w:r>
              <w:rPr>
                <w:rFonts w:hint="eastAsia" w:ascii="宋体" w:hAnsi="宋体" w:cs="宋体"/>
                <w:b/>
                <w:bCs/>
                <w:kern w:val="0"/>
                <w:szCs w:val="21"/>
                <w:lang w:bidi="ar"/>
              </w:rPr>
              <w:t>数量</w:t>
            </w:r>
          </w:p>
        </w:tc>
        <w:tc>
          <w:tcPr>
            <w:tcW w:w="1276" w:type="dxa"/>
            <w:tcBorders>
              <w:top w:val="single" w:color="000000" w:sz="4" w:space="0"/>
              <w:left w:val="single" w:color="000000" w:sz="4" w:space="0"/>
              <w:bottom w:val="single" w:color="000000" w:sz="4" w:space="0"/>
              <w:right w:val="single" w:color="000000" w:sz="4" w:space="0"/>
            </w:tcBorders>
            <w:vAlign w:val="center"/>
          </w:tcPr>
          <w:p w14:paraId="2F3C420D">
            <w:pPr>
              <w:widowControl/>
              <w:jc w:val="center"/>
              <w:textAlignment w:val="center"/>
              <w:rPr>
                <w:rFonts w:ascii="宋体" w:hAnsi="宋体" w:cs="宋体"/>
                <w:b/>
                <w:bCs/>
                <w:szCs w:val="21"/>
              </w:rPr>
            </w:pPr>
            <w:r>
              <w:rPr>
                <w:rFonts w:hint="eastAsia" w:ascii="宋体" w:hAnsi="宋体" w:cs="宋体"/>
                <w:b/>
                <w:bCs/>
                <w:kern w:val="0"/>
                <w:szCs w:val="21"/>
                <w:lang w:bidi="ar"/>
              </w:rPr>
              <w:t>备注</w:t>
            </w:r>
          </w:p>
        </w:tc>
      </w:tr>
      <w:tr w14:paraId="071EEA09">
        <w:tblPrEx>
          <w:tblCellMar>
            <w:top w:w="0" w:type="dxa"/>
            <w:left w:w="108" w:type="dxa"/>
            <w:bottom w:w="0" w:type="dxa"/>
            <w:right w:w="108" w:type="dxa"/>
          </w:tblCellMar>
        </w:tblPrEx>
        <w:trPr>
          <w:trHeight w:val="1131" w:hRule="exact"/>
          <w:jc w:val="center"/>
        </w:trPr>
        <w:tc>
          <w:tcPr>
            <w:tcW w:w="707" w:type="dxa"/>
            <w:tcBorders>
              <w:top w:val="single" w:color="000000" w:sz="4" w:space="0"/>
              <w:left w:val="single" w:color="000000" w:sz="8" w:space="0"/>
              <w:bottom w:val="single" w:color="000000" w:sz="4" w:space="0"/>
              <w:right w:val="single" w:color="000000" w:sz="4" w:space="0"/>
            </w:tcBorders>
            <w:vAlign w:val="center"/>
          </w:tcPr>
          <w:p w14:paraId="127DC80F">
            <w:pPr>
              <w:widowControl/>
              <w:jc w:val="center"/>
              <w:textAlignment w:val="center"/>
              <w:rPr>
                <w:rFonts w:ascii="宋体" w:hAnsi="宋体" w:cs="宋体"/>
                <w:b/>
                <w:bCs/>
                <w:sz w:val="28"/>
                <w:szCs w:val="28"/>
              </w:rPr>
            </w:pPr>
            <w:r>
              <w:rPr>
                <w:rFonts w:hint="eastAsia" w:ascii="宋体" w:hAnsi="宋体" w:cs="宋体"/>
                <w:b/>
                <w:bCs/>
                <w:sz w:val="28"/>
                <w:szCs w:val="28"/>
              </w:rPr>
              <w:t>1</w:t>
            </w:r>
          </w:p>
        </w:tc>
        <w:tc>
          <w:tcPr>
            <w:tcW w:w="4365" w:type="dxa"/>
            <w:tcBorders>
              <w:top w:val="single" w:color="000000" w:sz="4" w:space="0"/>
              <w:left w:val="single" w:color="000000" w:sz="4" w:space="0"/>
              <w:bottom w:val="single" w:color="000000" w:sz="4" w:space="0"/>
              <w:right w:val="single" w:color="000000" w:sz="4" w:space="0"/>
            </w:tcBorders>
            <w:vAlign w:val="center"/>
          </w:tcPr>
          <w:p w14:paraId="4E53C9FC">
            <w:pPr>
              <w:widowControl/>
              <w:jc w:val="center"/>
              <w:textAlignment w:val="center"/>
              <w:rPr>
                <w:rFonts w:ascii="宋体" w:hAnsi="宋体" w:cs="宋体"/>
                <w:sz w:val="28"/>
                <w:szCs w:val="28"/>
              </w:rPr>
            </w:pPr>
            <w:r>
              <w:rPr>
                <w:rFonts w:hint="eastAsia" w:ascii="宋体" w:hAnsi="宋体" w:cs="宋体"/>
                <w:bCs/>
                <w:color w:val="000000"/>
                <w:kern w:val="0"/>
                <w:sz w:val="24"/>
                <w:szCs w:val="24"/>
                <w:lang w:val="en-US" w:eastAsia="zh-CN"/>
              </w:rPr>
              <w:t>金牛院区高低压配电柜与柴油发电机组维保服务采购项目</w:t>
            </w:r>
          </w:p>
        </w:tc>
        <w:tc>
          <w:tcPr>
            <w:tcW w:w="1433" w:type="dxa"/>
            <w:tcBorders>
              <w:top w:val="single" w:color="000000" w:sz="4" w:space="0"/>
              <w:left w:val="single" w:color="000000" w:sz="4" w:space="0"/>
              <w:bottom w:val="single" w:color="000000" w:sz="4" w:space="0"/>
              <w:right w:val="single" w:color="000000" w:sz="4" w:space="0"/>
            </w:tcBorders>
            <w:vAlign w:val="center"/>
          </w:tcPr>
          <w:p w14:paraId="58A5DAB0">
            <w:pPr>
              <w:widowControl/>
              <w:jc w:val="center"/>
              <w:textAlignment w:val="center"/>
              <w:rPr>
                <w:rFonts w:ascii="宋体" w:hAnsi="宋体" w:cs="宋体"/>
                <w:sz w:val="28"/>
                <w:szCs w:val="28"/>
              </w:rPr>
            </w:pPr>
            <w:r>
              <w:rPr>
                <w:rFonts w:hint="eastAsia" w:ascii="宋体" w:hAnsi="宋体" w:cs="宋体"/>
                <w:sz w:val="28"/>
                <w:szCs w:val="28"/>
              </w:rPr>
              <w:t>1项</w:t>
            </w:r>
          </w:p>
        </w:tc>
        <w:tc>
          <w:tcPr>
            <w:tcW w:w="1276" w:type="dxa"/>
            <w:tcBorders>
              <w:top w:val="single" w:color="000000" w:sz="4" w:space="0"/>
              <w:left w:val="single" w:color="000000" w:sz="4" w:space="0"/>
              <w:bottom w:val="single" w:color="000000" w:sz="4" w:space="0"/>
              <w:right w:val="single" w:color="000000" w:sz="4" w:space="0"/>
            </w:tcBorders>
            <w:vAlign w:val="center"/>
          </w:tcPr>
          <w:p w14:paraId="54088041">
            <w:pPr>
              <w:widowControl/>
              <w:jc w:val="left"/>
              <w:textAlignment w:val="center"/>
              <w:rPr>
                <w:rFonts w:ascii="宋体" w:hAnsi="宋体" w:cs="宋体"/>
                <w:sz w:val="32"/>
                <w:szCs w:val="32"/>
              </w:rPr>
            </w:pPr>
          </w:p>
        </w:tc>
      </w:tr>
    </w:tbl>
    <w:p w14:paraId="197E229A">
      <w:pPr>
        <w:rPr>
          <w:rFonts w:hint="eastAsia"/>
          <w:color w:val="auto"/>
          <w:sz w:val="44"/>
          <w:szCs w:val="44"/>
          <w:highlight w:val="none"/>
        </w:rPr>
      </w:pPr>
    </w:p>
    <w:p w14:paraId="1E38B02F">
      <w:pPr>
        <w:pStyle w:val="3"/>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firstLine="0" w:firstLineChars="0"/>
        <w:textAlignment w:val="auto"/>
        <w:rPr>
          <w:rFonts w:hint="eastAsia" w:ascii="Calibri" w:hAnsi="Calibri" w:eastAsia="宋体" w:cs="Times New Roman"/>
          <w:b/>
          <w:bCs/>
          <w:color w:val="auto"/>
          <w:kern w:val="2"/>
          <w:sz w:val="24"/>
          <w:szCs w:val="24"/>
          <w:highlight w:val="none"/>
          <w:lang w:val="en-US" w:eastAsia="zh-CN" w:bidi="ar-SA"/>
        </w:rPr>
      </w:pPr>
      <w:r>
        <w:rPr>
          <w:rFonts w:hint="eastAsia" w:ascii="仿宋_GB2312" w:hAnsi="仿宋_GB2312" w:eastAsia="仿宋_GB2312" w:cs="仿宋_GB2312"/>
          <w:b/>
          <w:bCs w:val="0"/>
          <w:kern w:val="2"/>
          <w:sz w:val="24"/>
          <w:szCs w:val="24"/>
          <w:lang w:val="en-US" w:eastAsia="zh-CN"/>
        </w:rPr>
        <w:t xml:space="preserve"> </w:t>
      </w:r>
      <w:r>
        <w:rPr>
          <w:rFonts w:hint="eastAsia" w:ascii="仿宋_GB2312" w:hAnsi="仿宋_GB2312" w:eastAsia="仿宋_GB2312" w:cs="仿宋_GB2312"/>
          <w:b/>
          <w:bCs w:val="0"/>
          <w:kern w:val="2"/>
          <w:sz w:val="24"/>
          <w:szCs w:val="24"/>
          <w:lang w:val="zh-CN"/>
        </w:rPr>
        <w:t>★</w:t>
      </w:r>
      <w:r>
        <w:rPr>
          <w:rFonts w:hint="eastAsia" w:ascii="Calibri" w:hAnsi="Calibri" w:eastAsia="宋体" w:cs="Times New Roman"/>
          <w:b/>
          <w:bCs/>
          <w:color w:val="auto"/>
          <w:kern w:val="2"/>
          <w:sz w:val="24"/>
          <w:szCs w:val="24"/>
          <w:highlight w:val="none"/>
          <w:lang w:val="en-US" w:eastAsia="zh-CN" w:bidi="ar-SA"/>
        </w:rPr>
        <w:t>二、技术、服务要求</w:t>
      </w:r>
    </w:p>
    <w:p w14:paraId="66AB2D27">
      <w:pPr>
        <w:pStyle w:val="3"/>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firstLine="0" w:firstLineChars="0"/>
        <w:textAlignment w:val="auto"/>
        <w:rPr>
          <w:rFonts w:hint="eastAsia" w:ascii="仿宋_GB2312" w:hAnsi="仿宋_GB2312" w:eastAsia="仿宋_GB2312" w:cs="仿宋_GB2312"/>
          <w:b/>
          <w:bCs/>
          <w:color w:val="auto"/>
          <w:sz w:val="24"/>
          <w:szCs w:val="24"/>
          <w:highlight w:val="none"/>
          <w:lang w:val="en-US" w:eastAsia="zh-CN"/>
        </w:rPr>
      </w:pPr>
    </w:p>
    <w:p w14:paraId="76609F56">
      <w:pPr>
        <w:pStyle w:val="3"/>
        <w:keepNext w:val="0"/>
        <w:keepLines w:val="0"/>
        <w:pageBreakBefore w:val="0"/>
        <w:widowControl w:val="0"/>
        <w:numPr>
          <w:ilvl w:val="0"/>
          <w:numId w:val="13"/>
        </w:numPr>
        <w:kinsoku/>
        <w:wordWrap/>
        <w:overflowPunct/>
        <w:topLinePunct w:val="0"/>
        <w:autoSpaceDE/>
        <w:autoSpaceDN/>
        <w:bidi w:val="0"/>
        <w:adjustRightInd/>
        <w:snapToGrid/>
        <w:spacing w:after="0" w:line="300" w:lineRule="exact"/>
        <w:ind w:firstLine="0" w:firstLineChars="0"/>
        <w:textAlignment w:val="auto"/>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rPr>
        <w:t>发电机</w:t>
      </w:r>
      <w:r>
        <w:rPr>
          <w:rFonts w:hint="eastAsia" w:asciiTheme="majorEastAsia" w:hAnsiTheme="majorEastAsia" w:eastAsiaTheme="majorEastAsia" w:cstheme="majorEastAsia"/>
          <w:b w:val="0"/>
          <w:bCs/>
          <w:sz w:val="24"/>
          <w:szCs w:val="24"/>
          <w:lang w:val="en-US" w:eastAsia="zh-CN"/>
        </w:rPr>
        <w:t>维护保养</w:t>
      </w:r>
    </w:p>
    <w:p w14:paraId="15D7E7C7">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1.外观检查：各转动部件连接正常否，机组进/排风、排烟是否畅通，如有问题进行疏通。 </w:t>
      </w:r>
    </w:p>
    <w:p w14:paraId="6FCC2E5F">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2.控制屏及电气部分：检查各项电器及开关是否处在适当位置，是否电弧粘连，检查、调校控制屏仪表。 </w:t>
      </w:r>
    </w:p>
    <w:p w14:paraId="7FF1B1D0">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3.发动机部分：更换机组机滤、柴滤、清洁空滤，更换机油，检查冷却液，并补充满格。 </w:t>
      </w:r>
    </w:p>
    <w:p w14:paraId="75DC9E29">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4.检查传动皮带张紧轮，检查散热器风扇皮带、马达皮带松紧度，重新调整（如需要）。 </w:t>
      </w:r>
    </w:p>
    <w:p w14:paraId="13BF0874">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5.燃油箱检查，是否漏油、锈蚀，管道是否通畅、堵塞，防患于未然。 </w:t>
      </w:r>
    </w:p>
    <w:p w14:paraId="41DE72A7">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6.曲轴箱油底壳检查是否漏油。 </w:t>
      </w:r>
    </w:p>
    <w:p w14:paraId="006F6975">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7.水泵、油泵检查。 </w:t>
      </w:r>
    </w:p>
    <w:p w14:paraId="3FC7D92F">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8.底座震动检测是否符合要求。</w:t>
      </w:r>
    </w:p>
    <w:p w14:paraId="3AEAB174">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9.起动系统：检查电瓶状况及电压；充电器工作状况及充电电压，并调整（如需要）；检查起动马达联线之可靠性。</w:t>
      </w:r>
    </w:p>
    <w:p w14:paraId="11C63FDF">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10.发电机部分：检查、清洁除尘；AVR、励磁机、联轴节检查。 </w:t>
      </w:r>
    </w:p>
    <w:p w14:paraId="2037BF36">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11.三相电缆连接检查、紧固。 </w:t>
      </w:r>
    </w:p>
    <w:p w14:paraId="5A97EFCF">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12.整机运行测试：检查设备多次起动功能、各应急保护功能；校准仪表；机组运行测试，观察机组运行情况，观察三相电压、频率、相电流等，并记录相关数据。 </w:t>
      </w:r>
    </w:p>
    <w:p w14:paraId="1E3732BF">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13.巡检：两月一次现场巡检，预防性检查。 </w:t>
      </w:r>
    </w:p>
    <w:p w14:paraId="36542926">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14.报告书：填写“柴油发电机组服务工作报告书”，并提交用户存档。 </w:t>
      </w:r>
    </w:p>
    <w:p w14:paraId="2DA7708B">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15.技术咨询：向甲方维护人员提供现场培训及技术咨询。 </w:t>
      </w:r>
    </w:p>
    <w:p w14:paraId="47563AF6">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16.零部件更换：在维护保养和巡检或抢修中，若发现有部件损坏需要维修或更换，中标人</w:t>
      </w:r>
      <w:r>
        <w:rPr>
          <w:rFonts w:hint="eastAsia" w:asciiTheme="majorEastAsia" w:hAnsiTheme="majorEastAsia" w:eastAsiaTheme="majorEastAsia" w:cstheme="majorEastAsia"/>
          <w:i w:val="0"/>
          <w:iCs w:val="0"/>
          <w:caps w:val="0"/>
          <w:color w:val="auto"/>
          <w:spacing w:val="0"/>
          <w:kern w:val="2"/>
          <w:sz w:val="24"/>
          <w:szCs w:val="24"/>
          <w:u w:val="none"/>
          <w:shd w:val="clear" w:color="auto" w:fill="auto"/>
          <w:lang w:val="en-US" w:eastAsia="zh-CN" w:bidi="ar"/>
        </w:rPr>
        <w:t>应提供详细的损坏情况及维修、更换方案和报价，并</w:t>
      </w: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经采购人书面确认后实施，该费用另计不含在本合同范围，一万元以下的，</w:t>
      </w:r>
      <w:r>
        <w:rPr>
          <w:rFonts w:hint="eastAsia" w:asciiTheme="majorEastAsia" w:hAnsiTheme="majorEastAsia" w:eastAsiaTheme="majorEastAsia" w:cstheme="majorEastAsia"/>
          <w:i w:val="0"/>
          <w:iCs w:val="0"/>
          <w:caps w:val="0"/>
          <w:color w:val="auto"/>
          <w:spacing w:val="0"/>
          <w:kern w:val="2"/>
          <w:sz w:val="24"/>
          <w:szCs w:val="24"/>
          <w:u w:val="none"/>
          <w:shd w:val="clear" w:color="auto" w:fill="auto"/>
          <w:lang w:val="en-US" w:eastAsia="zh-CN" w:bidi="ar"/>
        </w:rPr>
        <w:t>双方在报价基础上协商确定价格并签订书面补充协议</w:t>
      </w: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后据实结算。</w:t>
      </w:r>
    </w:p>
    <w:p w14:paraId="597AAB4A">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（二）10KV变配电系统维护保养</w:t>
      </w:r>
    </w:p>
    <w:p w14:paraId="20C4273B">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1.供应商承担的工作，应严格执行国家有关的技术要求，以保证设备的供电质量和安全运行。技术负责人每月定期巡查至少一次，并做好记录。检查记录交采购人留存一份备查。对检查中发现的隐患，供应商有责任书面告知采购人，要求采购人及时整改。 </w:t>
      </w:r>
    </w:p>
    <w:p w14:paraId="179C9156">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2、向采购人免费提供技术咨询，并在保养期外，设备出现突发性故障时，在自接到采购人的服务电话起半小时内到服务现场开展工作。 </w:t>
      </w:r>
    </w:p>
    <w:p w14:paraId="6B1C431E">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3、供应商负责定期(每半年一次)对配电房绝缘工具和绝缘防护用品进行检测，并提供检测报告。</w:t>
      </w:r>
    </w:p>
    <w:p w14:paraId="17472BC5">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4、维护保养一年（从合同签订之日起），保证其供电质量的稳定，并达到采购人设备、设施的用电质量要求；维护保养期内为采购人提供免费调试服务。 </w:t>
      </w:r>
    </w:p>
    <w:p w14:paraId="3EB564BF">
      <w:pPr>
        <w:widowControl/>
        <w:ind w:firstLine="480" w:firstLineChars="200"/>
        <w:jc w:val="left"/>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5、元器件更换：在施工过程中，如需更换元器件，经采购人书面认可后，由采购人提供</w:t>
      </w:r>
      <w:r>
        <w:rPr>
          <w:rFonts w:hint="eastAsia" w:asciiTheme="majorEastAsia" w:hAnsiTheme="majorEastAsia" w:eastAsiaTheme="majorEastAsia" w:cstheme="majorEastAsia"/>
          <w:i w:val="0"/>
          <w:iCs w:val="0"/>
          <w:caps w:val="0"/>
          <w:color w:val="auto"/>
          <w:spacing w:val="0"/>
          <w:kern w:val="2"/>
          <w:sz w:val="24"/>
          <w:szCs w:val="24"/>
          <w:u w:val="none"/>
          <w:shd w:val="clear" w:color="auto" w:fill="auto"/>
          <w:lang w:val="en-US" w:eastAsia="zh-CN" w:bidi="ar"/>
        </w:rPr>
        <w:t>。委托代购的，供应商应提前提供元器件的品牌、规格、价格等信息，经采购人书面确认后采购，费用由采购人承担（不含在本协议总造价内）</w:t>
      </w:r>
      <w:r>
        <w:rPr>
          <w:rFonts w:hint="eastAsia" w:asciiTheme="majorEastAsia" w:hAnsiTheme="majorEastAsia" w:eastAsiaTheme="majorEastAsia" w:cstheme="majorEastAsia"/>
          <w:color w:val="auto"/>
          <w:sz w:val="24"/>
          <w:szCs w:val="24"/>
          <w:shd w:val="clear" w:color="auto" w:fill="auto"/>
          <w:lang w:eastAsia="zh-CN"/>
        </w:rPr>
        <w:t>。</w:t>
      </w:r>
    </w:p>
    <w:p w14:paraId="3AF60D2F">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default" w:ascii="仿宋_GB2312" w:hAnsi="仿宋_GB2312" w:eastAsia="仿宋_GB2312" w:cs="仿宋_GB2312"/>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6、如在维护保养期间因供应商原因发生人身伤害等安全事故，由供应商承担人身伤害等安全事故的全部责任。若供应商操作不当造成采购人财产损失，供应商应当承担赔偿责任</w:t>
      </w:r>
      <w:r>
        <w:rPr>
          <w:rFonts w:hint="eastAsia" w:ascii="仿宋_GB2312" w:hAnsi="仿宋_GB2312" w:eastAsia="仿宋_GB2312" w:cs="仿宋_GB2312"/>
          <w:i w:val="0"/>
          <w:caps w:val="0"/>
          <w:color w:val="auto"/>
          <w:spacing w:val="0"/>
          <w:sz w:val="24"/>
          <w:szCs w:val="24"/>
          <w:shd w:val="clear" w:color="auto" w:fill="auto"/>
          <w:lang w:val="en-US" w:eastAsia="zh-CN"/>
        </w:rPr>
        <w:t xml:space="preserve">。                    </w:t>
      </w:r>
    </w:p>
    <w:p w14:paraId="1B473F17">
      <w:pPr>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Calibri" w:hAnsi="Calibri" w:eastAsia="宋体" w:cs="Times New Roman"/>
          <w:b/>
          <w:bCs/>
          <w:color w:val="auto"/>
          <w:kern w:val="2"/>
          <w:sz w:val="24"/>
          <w:szCs w:val="24"/>
          <w:highlight w:val="none"/>
          <w:lang w:val="zh-CN" w:eastAsia="zh-CN" w:bidi="ar-SA"/>
        </w:rPr>
      </w:pPr>
      <w:r>
        <w:rPr>
          <w:rFonts w:hint="eastAsia" w:ascii="仿宋_GB2312" w:hAnsi="仿宋_GB2312" w:eastAsia="仿宋_GB2312" w:cs="仿宋_GB2312"/>
          <w:b/>
          <w:bCs w:val="0"/>
          <w:kern w:val="2"/>
          <w:sz w:val="24"/>
          <w:szCs w:val="24"/>
          <w:lang w:val="zh-CN"/>
        </w:rPr>
        <w:t>★</w:t>
      </w:r>
      <w:r>
        <w:rPr>
          <w:rFonts w:hint="eastAsia" w:ascii="Calibri" w:hAnsi="Calibri" w:eastAsia="宋体" w:cs="Times New Roman"/>
          <w:b/>
          <w:bCs/>
          <w:color w:val="auto"/>
          <w:kern w:val="2"/>
          <w:sz w:val="24"/>
          <w:szCs w:val="24"/>
          <w:highlight w:val="none"/>
          <w:lang w:val="en-US" w:eastAsia="zh-CN" w:bidi="ar-SA"/>
        </w:rPr>
        <w:t>三、</w:t>
      </w:r>
      <w:r>
        <w:rPr>
          <w:rFonts w:hint="eastAsia" w:ascii="Calibri" w:hAnsi="Calibri" w:eastAsia="宋体" w:cs="Times New Roman"/>
          <w:b/>
          <w:bCs/>
          <w:color w:val="auto"/>
          <w:kern w:val="2"/>
          <w:sz w:val="24"/>
          <w:szCs w:val="24"/>
          <w:highlight w:val="none"/>
          <w:lang w:val="zh-CN" w:eastAsia="zh-CN" w:bidi="ar-SA"/>
        </w:rPr>
        <w:t>商务要求</w:t>
      </w:r>
    </w:p>
    <w:p w14:paraId="3E8AC128">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1、服务期限:一年。 </w:t>
      </w:r>
    </w:p>
    <w:p w14:paraId="45FA06E9">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2、预算金额：预算费用3.5万元/年；柴油发电机包含一年一次的机油、机滤、柴滤更换、防冻液补充保养费用，不含其它备件费用；本预算费用包含两月一次现场巡检，预防性检查，提供 24 小时抢修服务等.并出具报告。一年共计6次；10KV变配电每个月进行一次维护保养，在负荷高峰期每周进行一次巡查。</w:t>
      </w:r>
    </w:p>
    <w:p w14:paraId="27C2DC9C">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3、付款方式：每半年完成相应服务内容后支付合同款的50%。一年完成相应服务内容</w:t>
      </w:r>
    </w:p>
    <w:p w14:paraId="07B7C3A0">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i w:val="0"/>
          <w:caps w:val="0"/>
          <w:color w:val="auto"/>
          <w:spacing w:val="0"/>
          <w:sz w:val="24"/>
          <w:szCs w:val="24"/>
          <w:shd w:val="clear" w:color="auto" w:fill="auto"/>
          <w:lang w:val="en-US" w:eastAsia="zh-CN"/>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 xml:space="preserve">后支付合同款50%的尾款。 </w:t>
      </w:r>
    </w:p>
    <w:p w14:paraId="7C30037D">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firstLine="480" w:firstLineChars="200"/>
        <w:textAlignment w:val="auto"/>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i w:val="0"/>
          <w:caps w:val="0"/>
          <w:color w:val="auto"/>
          <w:spacing w:val="0"/>
          <w:sz w:val="24"/>
          <w:szCs w:val="24"/>
          <w:shd w:val="clear" w:color="auto" w:fill="auto"/>
          <w:lang w:val="en-US" w:eastAsia="zh-CN"/>
        </w:rPr>
        <w:t>4、柴油发电机提供24小时抢修服务（紧急情况1小时之内到达），抢修费用一万元以内经院内谈价后据实结算。</w:t>
      </w:r>
    </w:p>
    <w:p w14:paraId="167CD7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5</w:t>
      </w:r>
      <w:r>
        <w:rPr>
          <w:rFonts w:hint="eastAsia" w:asciiTheme="majorEastAsia" w:hAnsiTheme="majorEastAsia" w:eastAsiaTheme="majorEastAsia" w:cstheme="majorEastAsia"/>
          <w:b w:val="0"/>
          <w:bCs/>
          <w:sz w:val="24"/>
          <w:szCs w:val="24"/>
        </w:rPr>
        <w:t>、因供应商工作失误损坏采购人的设施设备，由供应商负责修复、更换或赔偿，如造成其他损失（包括政府部门罚款</w:t>
      </w:r>
      <w:r>
        <w:rPr>
          <w:rFonts w:hint="eastAsia" w:asciiTheme="majorEastAsia" w:hAnsiTheme="majorEastAsia" w:eastAsiaTheme="majorEastAsia" w:cstheme="majorEastAsia"/>
          <w:b w:val="0"/>
          <w:bCs/>
          <w:spacing w:val="-120"/>
          <w:sz w:val="24"/>
          <w:szCs w:val="24"/>
        </w:rPr>
        <w:t>）</w:t>
      </w:r>
      <w:r>
        <w:rPr>
          <w:rFonts w:hint="eastAsia" w:asciiTheme="majorEastAsia" w:hAnsiTheme="majorEastAsia" w:eastAsiaTheme="majorEastAsia" w:cstheme="majorEastAsia"/>
          <w:b w:val="0"/>
          <w:bCs/>
          <w:sz w:val="24"/>
          <w:szCs w:val="24"/>
        </w:rPr>
        <w:t>，由供应商承担全部责任。</w:t>
      </w:r>
    </w:p>
    <w:p w14:paraId="202886CA">
      <w:pPr>
        <w:keepLines w:val="0"/>
        <w:pageBreakBefore w:val="0"/>
        <w:widowControl w:val="0"/>
        <w:kinsoku/>
        <w:wordWrap/>
        <w:overflowPunct/>
        <w:topLinePunct w:val="0"/>
        <w:autoSpaceDE/>
        <w:autoSpaceDN/>
        <w:bidi w:val="0"/>
        <w:adjustRightInd/>
        <w:snapToGrid/>
        <w:spacing w:line="560" w:lineRule="exact"/>
        <w:ind w:left="3511" w:leftChars="1672" w:right="0" w:rightChars="0" w:firstLine="5720" w:firstLineChars="1300"/>
        <w:textAlignment w:val="auto"/>
        <w:outlineLvl w:val="9"/>
        <w:rPr>
          <w:color w:val="auto"/>
          <w:sz w:val="44"/>
          <w:szCs w:val="44"/>
          <w:highlight w:val="none"/>
        </w:rPr>
      </w:pPr>
      <w:r>
        <w:rPr>
          <w:rFonts w:hint="eastAsia"/>
          <w:color w:val="auto"/>
          <w:sz w:val="44"/>
          <w:szCs w:val="44"/>
          <w:highlight w:val="none"/>
          <w:lang w:val="en-US" w:eastAsia="zh-CN"/>
        </w:rPr>
        <w:t xml:space="preserve"> </w:t>
      </w:r>
      <w:r>
        <w:rPr>
          <w:rFonts w:hint="eastAsia"/>
          <w:color w:val="auto"/>
          <w:sz w:val="44"/>
          <w:szCs w:val="44"/>
          <w:highlight w:val="none"/>
        </w:rPr>
        <w:t>第</w:t>
      </w:r>
      <w:r>
        <w:rPr>
          <w:rFonts w:hint="eastAsia"/>
          <w:color w:val="auto"/>
          <w:sz w:val="44"/>
          <w:szCs w:val="44"/>
          <w:highlight w:val="none"/>
          <w:lang w:val="en-US" w:eastAsia="zh-CN"/>
        </w:rPr>
        <w:t>四</w:t>
      </w:r>
      <w:r>
        <w:rPr>
          <w:rFonts w:hint="eastAsia"/>
          <w:color w:val="auto"/>
          <w:sz w:val="44"/>
          <w:szCs w:val="44"/>
          <w:highlight w:val="none"/>
        </w:rPr>
        <w:t>章 评审办法</w:t>
      </w:r>
      <w:bookmarkEnd w:id="113"/>
      <w:bookmarkEnd w:id="114"/>
      <w:bookmarkEnd w:id="115"/>
    </w:p>
    <w:p w14:paraId="330096C2">
      <w:pPr>
        <w:spacing w:line="360" w:lineRule="auto"/>
        <w:ind w:right="-191"/>
        <w:rPr>
          <w:rFonts w:ascii="宋体" w:hAnsi="宋体" w:eastAsia="宋体" w:cs="Arial"/>
          <w:b/>
          <w:bCs/>
          <w:color w:val="auto"/>
          <w:sz w:val="24"/>
          <w:szCs w:val="32"/>
          <w:highlight w:val="none"/>
        </w:rPr>
      </w:pPr>
      <w:r>
        <w:rPr>
          <w:rFonts w:ascii="宋体" w:hAnsi="宋体" w:eastAsia="宋体" w:cs="Arial"/>
          <w:b/>
          <w:bCs/>
          <w:color w:val="auto"/>
          <w:sz w:val="24"/>
          <w:szCs w:val="32"/>
          <w:highlight w:val="none"/>
        </w:rPr>
        <w:t>一、总则</w:t>
      </w:r>
    </w:p>
    <w:p w14:paraId="230D7045">
      <w:pPr>
        <w:numPr>
          <w:ilvl w:val="1"/>
          <w:numId w:val="5"/>
        </w:numPr>
        <w:snapToGrid w:val="0"/>
        <w:spacing w:line="360" w:lineRule="auto"/>
        <w:ind w:right="-193"/>
        <w:rPr>
          <w:rFonts w:ascii="宋体" w:hAnsi="宋体" w:eastAsia="宋体" w:cs="Arial"/>
          <w:color w:val="auto"/>
          <w:sz w:val="24"/>
          <w:szCs w:val="32"/>
          <w:highlight w:val="none"/>
        </w:rPr>
      </w:pPr>
      <w:r>
        <w:rPr>
          <w:rFonts w:ascii="宋体" w:hAnsi="宋体" w:eastAsia="宋体" w:cs="Arial"/>
          <w:color w:val="auto"/>
          <w:sz w:val="24"/>
          <w:szCs w:val="32"/>
          <w:highlight w:val="none"/>
        </w:rPr>
        <w:t>本评审标准和方法依据相关</w:t>
      </w:r>
      <w:r>
        <w:rPr>
          <w:rFonts w:hint="eastAsia" w:ascii="宋体" w:hAnsi="宋体" w:eastAsia="宋体" w:cs="Arial"/>
          <w:color w:val="auto"/>
          <w:sz w:val="24"/>
          <w:szCs w:val="32"/>
          <w:highlight w:val="none"/>
        </w:rPr>
        <w:t>法律、法规</w:t>
      </w:r>
      <w:r>
        <w:rPr>
          <w:rFonts w:ascii="宋体" w:hAnsi="宋体" w:eastAsia="宋体" w:cs="Arial"/>
          <w:color w:val="auto"/>
          <w:sz w:val="24"/>
          <w:szCs w:val="32"/>
          <w:highlight w:val="none"/>
        </w:rPr>
        <w:t>文件并结合本项目的实际情况制定。</w:t>
      </w:r>
    </w:p>
    <w:p w14:paraId="44165A76">
      <w:pPr>
        <w:numPr>
          <w:ilvl w:val="1"/>
          <w:numId w:val="5"/>
        </w:numPr>
        <w:snapToGrid w:val="0"/>
        <w:spacing w:line="360" w:lineRule="auto"/>
        <w:ind w:right="-193"/>
        <w:rPr>
          <w:rFonts w:ascii="宋体" w:hAnsi="宋体" w:eastAsia="宋体" w:cs="Arial"/>
          <w:color w:val="auto"/>
          <w:sz w:val="24"/>
          <w:szCs w:val="32"/>
          <w:highlight w:val="none"/>
        </w:rPr>
      </w:pPr>
      <w:r>
        <w:rPr>
          <w:rFonts w:ascii="宋体" w:hAnsi="宋体" w:eastAsia="宋体" w:cs="Arial"/>
          <w:color w:val="auto"/>
          <w:sz w:val="24"/>
          <w:szCs w:val="32"/>
          <w:highlight w:val="none"/>
        </w:rPr>
        <w:t>本次评审活动遵循公平、公正、科学、择优的原则。</w:t>
      </w:r>
    </w:p>
    <w:p w14:paraId="264A5303">
      <w:pPr>
        <w:numPr>
          <w:ilvl w:val="1"/>
          <w:numId w:val="5"/>
        </w:numPr>
        <w:tabs>
          <w:tab w:val="left" w:pos="0"/>
        </w:tabs>
        <w:snapToGrid w:val="0"/>
        <w:spacing w:line="360" w:lineRule="auto"/>
        <w:ind w:right="-193"/>
        <w:rPr>
          <w:rFonts w:ascii="宋体" w:hAnsi="宋体" w:eastAsia="宋体" w:cs="Arial"/>
          <w:color w:val="auto"/>
          <w:sz w:val="24"/>
          <w:szCs w:val="32"/>
          <w:highlight w:val="none"/>
        </w:rPr>
      </w:pPr>
      <w:r>
        <w:rPr>
          <w:rFonts w:ascii="宋体" w:hAnsi="宋体" w:eastAsia="宋体" w:cs="Arial"/>
          <w:color w:val="auto"/>
          <w:sz w:val="24"/>
          <w:szCs w:val="32"/>
          <w:highlight w:val="none"/>
        </w:rPr>
        <w:t>评审委员会（询价小组）将根据本评审标准和方法，对合格的报价文件进行系统地评审和比较。本办法中没有规定的标准和方法不作为评审的依据。</w:t>
      </w:r>
    </w:p>
    <w:p w14:paraId="15C823F5">
      <w:pPr>
        <w:snapToGrid w:val="0"/>
        <w:spacing w:line="360" w:lineRule="auto"/>
        <w:ind w:right="-193"/>
        <w:rPr>
          <w:rFonts w:ascii="宋体" w:hAnsi="宋体" w:eastAsia="宋体" w:cs="Arial"/>
          <w:b/>
          <w:bCs/>
          <w:color w:val="auto"/>
          <w:sz w:val="24"/>
          <w:szCs w:val="32"/>
          <w:highlight w:val="none"/>
        </w:rPr>
      </w:pPr>
      <w:r>
        <w:rPr>
          <w:rFonts w:ascii="宋体" w:hAnsi="宋体" w:eastAsia="宋体" w:cs="Arial"/>
          <w:b/>
          <w:bCs/>
          <w:color w:val="auto"/>
          <w:sz w:val="24"/>
          <w:szCs w:val="32"/>
          <w:highlight w:val="none"/>
        </w:rPr>
        <w:t>二、  评审委员会（询价小组）</w:t>
      </w:r>
    </w:p>
    <w:p w14:paraId="72863696">
      <w:pPr>
        <w:snapToGrid w:val="0"/>
        <w:spacing w:line="360" w:lineRule="auto"/>
        <w:ind w:left="630" w:right="-193" w:hanging="720" w:hangingChars="300"/>
        <w:rPr>
          <w:rFonts w:ascii="宋体" w:hAnsi="宋体" w:eastAsia="宋体" w:cs="Arial"/>
          <w:color w:val="auto"/>
          <w:sz w:val="24"/>
          <w:szCs w:val="32"/>
          <w:highlight w:val="none"/>
        </w:rPr>
      </w:pPr>
      <w:r>
        <w:rPr>
          <w:rFonts w:ascii="宋体" w:hAnsi="宋体" w:eastAsia="宋体" w:cs="Arial"/>
          <w:color w:val="auto"/>
          <w:sz w:val="24"/>
          <w:szCs w:val="32"/>
          <w:highlight w:val="none"/>
        </w:rPr>
        <w:t>2.1、</w:t>
      </w:r>
      <w:r>
        <w:rPr>
          <w:rFonts w:hint="eastAsia" w:ascii="宋体" w:hAnsi="宋体" w:eastAsia="宋体" w:cs="Arial"/>
          <w:color w:val="auto"/>
          <w:sz w:val="24"/>
          <w:szCs w:val="32"/>
          <w:highlight w:val="none"/>
        </w:rPr>
        <w:t xml:space="preserve"> 评审由询价人自行组建的评审委员会负责。评审委员会成员由询价人自行选取相关专业人员三人或三人以上单数组成。</w:t>
      </w:r>
    </w:p>
    <w:p w14:paraId="5DF1F00D">
      <w:pPr>
        <w:snapToGrid w:val="0"/>
        <w:spacing w:line="360" w:lineRule="auto"/>
        <w:ind w:left="630" w:right="-193" w:hanging="720" w:hangingChars="300"/>
        <w:rPr>
          <w:rFonts w:ascii="宋体" w:hAnsi="宋体" w:eastAsia="宋体" w:cs="Arial"/>
          <w:color w:val="auto"/>
          <w:sz w:val="24"/>
          <w:szCs w:val="32"/>
          <w:highlight w:val="none"/>
        </w:rPr>
      </w:pPr>
      <w:r>
        <w:rPr>
          <w:rFonts w:ascii="宋体" w:hAnsi="宋体" w:eastAsia="宋体" w:cs="Arial"/>
          <w:color w:val="auto"/>
          <w:sz w:val="24"/>
          <w:szCs w:val="32"/>
          <w:highlight w:val="none"/>
        </w:rPr>
        <w:t>2.2、 评审委员会（询价小组）成员应当客观、公正地履行职责，遵守职业道德，对所提出的评审意见承担个人责任；评审委员会（询价小组）成员及工作人员应对整个评审活动保密。</w:t>
      </w:r>
    </w:p>
    <w:p w14:paraId="4A442BE5">
      <w:pPr>
        <w:snapToGrid w:val="0"/>
        <w:spacing w:line="360" w:lineRule="auto"/>
        <w:ind w:left="630" w:right="-193" w:hanging="720" w:hangingChars="300"/>
        <w:rPr>
          <w:rFonts w:ascii="宋体" w:hAnsi="宋体" w:eastAsia="宋体" w:cs="Arial"/>
          <w:color w:val="auto"/>
          <w:sz w:val="24"/>
          <w:szCs w:val="32"/>
          <w:highlight w:val="none"/>
        </w:rPr>
      </w:pPr>
      <w:r>
        <w:rPr>
          <w:rFonts w:ascii="宋体" w:hAnsi="宋体" w:eastAsia="宋体" w:cs="Arial"/>
          <w:color w:val="auto"/>
          <w:sz w:val="24"/>
          <w:szCs w:val="32"/>
          <w:highlight w:val="none"/>
        </w:rPr>
        <w:t>2.3、 评审委员会（询价小组）将按符合性评审、澄清、</w:t>
      </w:r>
      <w:r>
        <w:rPr>
          <w:rFonts w:hint="eastAsia" w:ascii="宋体" w:hAnsi="宋体" w:eastAsia="宋体" w:cs="Arial"/>
          <w:color w:val="auto"/>
          <w:sz w:val="24"/>
          <w:szCs w:val="32"/>
          <w:highlight w:val="none"/>
        </w:rPr>
        <w:t>商务评审</w:t>
      </w:r>
      <w:r>
        <w:rPr>
          <w:rFonts w:ascii="宋体" w:hAnsi="宋体" w:eastAsia="宋体" w:cs="Arial"/>
          <w:color w:val="auto"/>
          <w:sz w:val="24"/>
          <w:szCs w:val="32"/>
          <w:highlight w:val="none"/>
        </w:rPr>
        <w:t>、推荐中选候选人、编写评审报告的程序开展整个评审工作。</w:t>
      </w:r>
    </w:p>
    <w:p w14:paraId="0B84FB64">
      <w:pPr>
        <w:spacing w:line="360" w:lineRule="auto"/>
        <w:ind w:right="-1"/>
        <w:jc w:val="left"/>
        <w:rPr>
          <w:b/>
          <w:bCs/>
          <w:sz w:val="24"/>
        </w:rPr>
      </w:pPr>
      <w:r>
        <w:rPr>
          <w:rFonts w:hint="eastAsia"/>
          <w:b/>
          <w:bCs/>
          <w:sz w:val="24"/>
        </w:rPr>
        <w:t>三</w:t>
      </w:r>
      <w:r>
        <w:rPr>
          <w:rFonts w:hint="eastAsia"/>
          <w:bCs/>
          <w:kern w:val="44"/>
        </w:rPr>
        <w:t>、</w:t>
      </w:r>
      <w:r>
        <w:rPr>
          <w:rFonts w:hint="eastAsia"/>
          <w:b/>
          <w:bCs/>
          <w:sz w:val="24"/>
        </w:rPr>
        <w:t>资格审查</w:t>
      </w:r>
    </w:p>
    <w:p w14:paraId="23540507">
      <w:pPr>
        <w:spacing w:line="360" w:lineRule="auto"/>
        <w:ind w:left="720" w:right="-1" w:hanging="720" w:hangingChars="300"/>
        <w:jc w:val="left"/>
        <w:rPr>
          <w:rFonts w:cs="Arial"/>
          <w:sz w:val="24"/>
        </w:rPr>
      </w:pPr>
      <w:r>
        <w:rPr>
          <w:rFonts w:hint="eastAsia"/>
          <w:sz w:val="24"/>
        </w:rPr>
        <w:t>3.1</w:t>
      </w:r>
      <w:r>
        <w:rPr>
          <w:rFonts w:ascii="宋体" w:hAnsi="宋体" w:eastAsia="宋体" w:cs="Arial"/>
          <w:color w:val="auto"/>
          <w:sz w:val="24"/>
          <w:szCs w:val="32"/>
          <w:highlight w:val="none"/>
        </w:rPr>
        <w:t xml:space="preserve">、 </w:t>
      </w:r>
      <w:r>
        <w:rPr>
          <w:rFonts w:hint="eastAsia"/>
          <w:sz w:val="24"/>
        </w:rPr>
        <w:t>评审委员会</w:t>
      </w:r>
      <w:r>
        <w:rPr>
          <w:rFonts w:ascii="宋体" w:hAnsi="宋体" w:eastAsia="宋体" w:cs="Arial"/>
          <w:color w:val="auto"/>
          <w:sz w:val="24"/>
          <w:szCs w:val="32"/>
          <w:highlight w:val="none"/>
        </w:rPr>
        <w:t>（询价小组）</w:t>
      </w:r>
      <w:r>
        <w:rPr>
          <w:rFonts w:hint="eastAsia"/>
          <w:sz w:val="24"/>
        </w:rPr>
        <w:t>首先对所有</w:t>
      </w:r>
      <w:r>
        <w:rPr>
          <w:rFonts w:hint="eastAsia"/>
          <w:sz w:val="24"/>
          <w:lang w:eastAsia="zh-CN"/>
        </w:rPr>
        <w:t>比选申请文件</w:t>
      </w:r>
      <w:r>
        <w:rPr>
          <w:rFonts w:hint="eastAsia"/>
          <w:sz w:val="24"/>
        </w:rPr>
        <w:t>进行资格审查，</w:t>
      </w:r>
      <w:r>
        <w:rPr>
          <w:rFonts w:hint="eastAsia" w:cs="Arial"/>
          <w:sz w:val="24"/>
        </w:rPr>
        <w:t>资格审查实行强制性合格条件标准（见下表），凡有一项不合格则不能通过。资格审查未通过</w:t>
      </w:r>
      <w:r>
        <w:rPr>
          <w:rFonts w:hint="eastAsia"/>
          <w:sz w:val="24"/>
        </w:rPr>
        <w:t>的</w:t>
      </w:r>
      <w:r>
        <w:rPr>
          <w:rFonts w:hint="eastAsia" w:cs="Arial"/>
          <w:sz w:val="24"/>
        </w:rPr>
        <w:t>不再进入下步评审。</w:t>
      </w:r>
    </w:p>
    <w:p w14:paraId="2AD420CB">
      <w:pPr>
        <w:snapToGrid w:val="0"/>
        <w:spacing w:line="360" w:lineRule="auto"/>
        <w:ind w:right="-1" w:firstLine="487" w:firstLineChars="202"/>
        <w:jc w:val="center"/>
        <w:rPr>
          <w:b/>
          <w:bCs/>
          <w:sz w:val="24"/>
        </w:rPr>
      </w:pPr>
      <w:r>
        <w:rPr>
          <w:rFonts w:hint="eastAsia"/>
          <w:b/>
          <w:bCs/>
          <w:sz w:val="24"/>
        </w:rPr>
        <w:t>资格审查强制性合格条件</w:t>
      </w:r>
    </w:p>
    <w:tbl>
      <w:tblPr>
        <w:tblStyle w:val="49"/>
        <w:tblW w:w="972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4088"/>
        <w:gridCol w:w="3860"/>
        <w:gridCol w:w="1080"/>
      </w:tblGrid>
      <w:tr w14:paraId="1064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92" w:type="dxa"/>
            <w:tcMar>
              <w:top w:w="15" w:type="dxa"/>
              <w:left w:w="15" w:type="dxa"/>
              <w:bottom w:w="0" w:type="dxa"/>
              <w:right w:w="15" w:type="dxa"/>
            </w:tcMar>
            <w:vAlign w:val="center"/>
          </w:tcPr>
          <w:p w14:paraId="65B296DB">
            <w:pPr>
              <w:spacing w:line="360" w:lineRule="auto"/>
              <w:ind w:right="-1"/>
              <w:jc w:val="center"/>
              <w:rPr>
                <w:sz w:val="21"/>
                <w:szCs w:val="21"/>
              </w:rPr>
            </w:pPr>
            <w:r>
              <w:rPr>
                <w:rFonts w:hint="eastAsia"/>
                <w:sz w:val="21"/>
                <w:szCs w:val="21"/>
              </w:rPr>
              <w:t>序号</w:t>
            </w:r>
          </w:p>
        </w:tc>
        <w:tc>
          <w:tcPr>
            <w:tcW w:w="4088" w:type="dxa"/>
            <w:tcMar>
              <w:top w:w="15" w:type="dxa"/>
              <w:left w:w="15" w:type="dxa"/>
              <w:bottom w:w="0" w:type="dxa"/>
              <w:right w:w="15" w:type="dxa"/>
            </w:tcMar>
            <w:vAlign w:val="center"/>
          </w:tcPr>
          <w:p w14:paraId="6EBDD5C1">
            <w:pPr>
              <w:spacing w:line="360" w:lineRule="auto"/>
              <w:ind w:right="-1"/>
              <w:jc w:val="center"/>
              <w:rPr>
                <w:sz w:val="21"/>
                <w:szCs w:val="21"/>
              </w:rPr>
            </w:pPr>
            <w:r>
              <w:rPr>
                <w:rFonts w:hint="eastAsia"/>
                <w:sz w:val="21"/>
                <w:szCs w:val="21"/>
              </w:rPr>
              <w:t>审查内容</w:t>
            </w:r>
          </w:p>
        </w:tc>
        <w:tc>
          <w:tcPr>
            <w:tcW w:w="3860" w:type="dxa"/>
            <w:tcMar>
              <w:top w:w="15" w:type="dxa"/>
              <w:left w:w="15" w:type="dxa"/>
              <w:bottom w:w="0" w:type="dxa"/>
              <w:right w:w="15" w:type="dxa"/>
            </w:tcMar>
            <w:vAlign w:val="center"/>
          </w:tcPr>
          <w:p w14:paraId="4B19B58D">
            <w:pPr>
              <w:spacing w:line="360" w:lineRule="auto"/>
              <w:ind w:right="-1"/>
              <w:jc w:val="center"/>
              <w:rPr>
                <w:sz w:val="21"/>
                <w:szCs w:val="21"/>
              </w:rPr>
            </w:pPr>
            <w:r>
              <w:rPr>
                <w:rFonts w:hint="eastAsia"/>
                <w:sz w:val="21"/>
                <w:szCs w:val="21"/>
              </w:rPr>
              <w:t>合格条件</w:t>
            </w:r>
          </w:p>
        </w:tc>
        <w:tc>
          <w:tcPr>
            <w:tcW w:w="1080" w:type="dxa"/>
            <w:tcMar>
              <w:top w:w="15" w:type="dxa"/>
              <w:left w:w="15" w:type="dxa"/>
              <w:bottom w:w="0" w:type="dxa"/>
              <w:right w:w="15" w:type="dxa"/>
            </w:tcMar>
            <w:vAlign w:val="center"/>
          </w:tcPr>
          <w:p w14:paraId="74B992A5">
            <w:pPr>
              <w:spacing w:line="360" w:lineRule="auto"/>
              <w:ind w:right="-1"/>
              <w:jc w:val="center"/>
              <w:rPr>
                <w:sz w:val="21"/>
                <w:szCs w:val="21"/>
              </w:rPr>
            </w:pPr>
            <w:r>
              <w:rPr>
                <w:rFonts w:hint="eastAsia"/>
                <w:sz w:val="21"/>
                <w:szCs w:val="21"/>
              </w:rPr>
              <w:t>是否符合</w:t>
            </w:r>
          </w:p>
        </w:tc>
      </w:tr>
      <w:tr w14:paraId="103A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92" w:type="dxa"/>
            <w:tcMar>
              <w:top w:w="15" w:type="dxa"/>
              <w:left w:w="15" w:type="dxa"/>
              <w:bottom w:w="0" w:type="dxa"/>
              <w:right w:w="15" w:type="dxa"/>
            </w:tcMar>
            <w:vAlign w:val="center"/>
          </w:tcPr>
          <w:p w14:paraId="3A415B03">
            <w:pPr>
              <w:spacing w:line="360" w:lineRule="auto"/>
              <w:ind w:right="-1"/>
              <w:jc w:val="center"/>
              <w:rPr>
                <w:sz w:val="21"/>
                <w:szCs w:val="21"/>
              </w:rPr>
            </w:pPr>
            <w:r>
              <w:rPr>
                <w:rFonts w:hint="eastAsia"/>
                <w:sz w:val="21"/>
                <w:szCs w:val="21"/>
              </w:rPr>
              <w:t>1</w:t>
            </w:r>
          </w:p>
        </w:tc>
        <w:tc>
          <w:tcPr>
            <w:tcW w:w="4088" w:type="dxa"/>
            <w:tcMar>
              <w:top w:w="15" w:type="dxa"/>
              <w:left w:w="15" w:type="dxa"/>
              <w:bottom w:w="0" w:type="dxa"/>
              <w:right w:w="15" w:type="dxa"/>
            </w:tcMar>
            <w:vAlign w:val="center"/>
          </w:tcPr>
          <w:p w14:paraId="57E5FC76">
            <w:pPr>
              <w:spacing w:line="360" w:lineRule="auto"/>
              <w:ind w:right="-1"/>
              <w:jc w:val="left"/>
              <w:rPr>
                <w:sz w:val="21"/>
                <w:szCs w:val="21"/>
              </w:rPr>
            </w:pPr>
            <w:r>
              <w:rPr>
                <w:rFonts w:hint="eastAsia"/>
                <w:sz w:val="21"/>
                <w:szCs w:val="21"/>
              </w:rPr>
              <w:t>营业执照</w:t>
            </w:r>
          </w:p>
        </w:tc>
        <w:tc>
          <w:tcPr>
            <w:tcW w:w="3860" w:type="dxa"/>
            <w:tcMar>
              <w:top w:w="15" w:type="dxa"/>
              <w:left w:w="15" w:type="dxa"/>
              <w:bottom w:w="0" w:type="dxa"/>
              <w:right w:w="15" w:type="dxa"/>
            </w:tcMar>
            <w:vAlign w:val="center"/>
          </w:tcPr>
          <w:p w14:paraId="2E1C27B0">
            <w:pPr>
              <w:spacing w:line="360" w:lineRule="auto"/>
              <w:ind w:right="-1"/>
              <w:jc w:val="left"/>
              <w:rPr>
                <w:sz w:val="21"/>
                <w:szCs w:val="21"/>
              </w:rPr>
            </w:pPr>
            <w:r>
              <w:rPr>
                <w:rFonts w:hint="eastAsia"/>
                <w:sz w:val="21"/>
                <w:szCs w:val="21"/>
              </w:rPr>
              <w:t>有效。</w:t>
            </w:r>
          </w:p>
        </w:tc>
        <w:tc>
          <w:tcPr>
            <w:tcW w:w="1080" w:type="dxa"/>
            <w:tcMar>
              <w:top w:w="15" w:type="dxa"/>
              <w:left w:w="15" w:type="dxa"/>
              <w:bottom w:w="0" w:type="dxa"/>
              <w:right w:w="15" w:type="dxa"/>
            </w:tcMar>
            <w:vAlign w:val="center"/>
          </w:tcPr>
          <w:p w14:paraId="19941915">
            <w:pPr>
              <w:spacing w:line="360" w:lineRule="auto"/>
              <w:ind w:right="-1"/>
              <w:jc w:val="left"/>
              <w:rPr>
                <w:sz w:val="21"/>
                <w:szCs w:val="21"/>
              </w:rPr>
            </w:pPr>
          </w:p>
        </w:tc>
      </w:tr>
      <w:tr w14:paraId="783D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92" w:type="dxa"/>
            <w:tcMar>
              <w:top w:w="15" w:type="dxa"/>
              <w:left w:w="15" w:type="dxa"/>
              <w:bottom w:w="0" w:type="dxa"/>
              <w:right w:w="15" w:type="dxa"/>
            </w:tcMar>
            <w:vAlign w:val="center"/>
          </w:tcPr>
          <w:p w14:paraId="4FB73E30">
            <w:pPr>
              <w:spacing w:line="360" w:lineRule="auto"/>
              <w:ind w:right="-1"/>
              <w:jc w:val="center"/>
              <w:rPr>
                <w:sz w:val="21"/>
                <w:szCs w:val="21"/>
              </w:rPr>
            </w:pPr>
            <w:r>
              <w:rPr>
                <w:rFonts w:hint="eastAsia"/>
                <w:sz w:val="21"/>
                <w:szCs w:val="21"/>
              </w:rPr>
              <w:t>2</w:t>
            </w:r>
          </w:p>
        </w:tc>
        <w:tc>
          <w:tcPr>
            <w:tcW w:w="4088" w:type="dxa"/>
            <w:tcMar>
              <w:top w:w="15" w:type="dxa"/>
              <w:left w:w="15" w:type="dxa"/>
              <w:bottom w:w="0" w:type="dxa"/>
              <w:right w:w="15" w:type="dxa"/>
            </w:tcMar>
            <w:vAlign w:val="center"/>
          </w:tcPr>
          <w:p w14:paraId="237F4EB1">
            <w:pPr>
              <w:tabs>
                <w:tab w:val="left" w:pos="1440"/>
              </w:tabs>
              <w:spacing w:line="360" w:lineRule="auto"/>
              <w:ind w:right="-1"/>
              <w:jc w:val="left"/>
              <w:rPr>
                <w:sz w:val="21"/>
                <w:szCs w:val="21"/>
              </w:rPr>
            </w:pPr>
            <w:r>
              <w:rPr>
                <w:rFonts w:hint="eastAsia"/>
                <w:sz w:val="21"/>
                <w:szCs w:val="21"/>
              </w:rPr>
              <w:t>具有良好的商业信誉和健全的财务会计制度</w:t>
            </w:r>
            <w:r>
              <w:rPr>
                <w:sz w:val="21"/>
                <w:szCs w:val="21"/>
              </w:rPr>
              <w:t>；</w:t>
            </w:r>
          </w:p>
        </w:tc>
        <w:tc>
          <w:tcPr>
            <w:tcW w:w="3860" w:type="dxa"/>
            <w:tcMar>
              <w:top w:w="15" w:type="dxa"/>
              <w:left w:w="15" w:type="dxa"/>
              <w:bottom w:w="0" w:type="dxa"/>
              <w:right w:w="15" w:type="dxa"/>
            </w:tcMar>
            <w:vAlign w:val="center"/>
          </w:tcPr>
          <w:p w14:paraId="5FF48386">
            <w:pPr>
              <w:spacing w:line="360" w:lineRule="auto"/>
              <w:ind w:right="-1"/>
              <w:jc w:val="left"/>
              <w:rPr>
                <w:sz w:val="21"/>
                <w:szCs w:val="21"/>
              </w:rPr>
            </w:pPr>
            <w:r>
              <w:rPr>
                <w:sz w:val="21"/>
                <w:szCs w:val="21"/>
              </w:rPr>
              <w:t>提供承诺函</w:t>
            </w:r>
          </w:p>
        </w:tc>
        <w:tc>
          <w:tcPr>
            <w:tcW w:w="1080" w:type="dxa"/>
            <w:tcMar>
              <w:top w:w="15" w:type="dxa"/>
              <w:left w:w="15" w:type="dxa"/>
              <w:bottom w:w="0" w:type="dxa"/>
              <w:right w:w="15" w:type="dxa"/>
            </w:tcMar>
            <w:vAlign w:val="center"/>
          </w:tcPr>
          <w:p w14:paraId="5C660122">
            <w:pPr>
              <w:spacing w:line="360" w:lineRule="auto"/>
              <w:ind w:right="-1"/>
              <w:jc w:val="left"/>
              <w:rPr>
                <w:sz w:val="21"/>
                <w:szCs w:val="21"/>
              </w:rPr>
            </w:pPr>
          </w:p>
        </w:tc>
      </w:tr>
      <w:tr w14:paraId="7FAB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92" w:type="dxa"/>
            <w:tcMar>
              <w:top w:w="15" w:type="dxa"/>
              <w:left w:w="15" w:type="dxa"/>
              <w:bottom w:w="0" w:type="dxa"/>
              <w:right w:w="15" w:type="dxa"/>
            </w:tcMar>
            <w:vAlign w:val="center"/>
          </w:tcPr>
          <w:p w14:paraId="3DE1A453">
            <w:pPr>
              <w:spacing w:line="360" w:lineRule="auto"/>
              <w:ind w:right="-1"/>
              <w:jc w:val="center"/>
              <w:rPr>
                <w:sz w:val="21"/>
                <w:szCs w:val="21"/>
              </w:rPr>
            </w:pPr>
            <w:r>
              <w:rPr>
                <w:rFonts w:hint="eastAsia"/>
                <w:sz w:val="21"/>
                <w:szCs w:val="21"/>
              </w:rPr>
              <w:t>3</w:t>
            </w:r>
          </w:p>
        </w:tc>
        <w:tc>
          <w:tcPr>
            <w:tcW w:w="4088" w:type="dxa"/>
            <w:tcMar>
              <w:top w:w="15" w:type="dxa"/>
              <w:left w:w="15" w:type="dxa"/>
              <w:bottom w:w="0" w:type="dxa"/>
              <w:right w:w="15" w:type="dxa"/>
            </w:tcMar>
            <w:vAlign w:val="center"/>
          </w:tcPr>
          <w:p w14:paraId="691303C7">
            <w:pPr>
              <w:tabs>
                <w:tab w:val="left" w:pos="1440"/>
              </w:tabs>
              <w:spacing w:line="360" w:lineRule="auto"/>
              <w:ind w:right="-1"/>
              <w:jc w:val="left"/>
              <w:rPr>
                <w:sz w:val="21"/>
                <w:szCs w:val="21"/>
              </w:rPr>
            </w:pPr>
            <w:r>
              <w:rPr>
                <w:rFonts w:hint="eastAsia"/>
                <w:sz w:val="21"/>
                <w:szCs w:val="21"/>
              </w:rPr>
              <w:t>具有履行合同所必须的设备和专业技术能力</w:t>
            </w:r>
          </w:p>
        </w:tc>
        <w:tc>
          <w:tcPr>
            <w:tcW w:w="3860" w:type="dxa"/>
            <w:tcMar>
              <w:top w:w="15" w:type="dxa"/>
              <w:left w:w="15" w:type="dxa"/>
              <w:bottom w:w="0" w:type="dxa"/>
              <w:right w:w="15" w:type="dxa"/>
            </w:tcMar>
            <w:vAlign w:val="center"/>
          </w:tcPr>
          <w:p w14:paraId="0817C625">
            <w:pPr>
              <w:spacing w:line="360" w:lineRule="auto"/>
              <w:ind w:right="-1"/>
              <w:jc w:val="left"/>
              <w:rPr>
                <w:sz w:val="21"/>
                <w:szCs w:val="21"/>
              </w:rPr>
            </w:pPr>
            <w:r>
              <w:rPr>
                <w:sz w:val="21"/>
                <w:szCs w:val="21"/>
              </w:rPr>
              <w:t>提供承诺函</w:t>
            </w:r>
          </w:p>
        </w:tc>
        <w:tc>
          <w:tcPr>
            <w:tcW w:w="1080" w:type="dxa"/>
            <w:tcMar>
              <w:top w:w="15" w:type="dxa"/>
              <w:left w:w="15" w:type="dxa"/>
              <w:bottom w:w="0" w:type="dxa"/>
              <w:right w:w="15" w:type="dxa"/>
            </w:tcMar>
            <w:vAlign w:val="center"/>
          </w:tcPr>
          <w:p w14:paraId="6EA0BDE1">
            <w:pPr>
              <w:spacing w:line="360" w:lineRule="auto"/>
              <w:ind w:right="-1"/>
              <w:jc w:val="left"/>
              <w:rPr>
                <w:sz w:val="21"/>
                <w:szCs w:val="21"/>
              </w:rPr>
            </w:pPr>
          </w:p>
        </w:tc>
      </w:tr>
      <w:tr w14:paraId="53C6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92" w:type="dxa"/>
            <w:tcMar>
              <w:top w:w="15" w:type="dxa"/>
              <w:left w:w="15" w:type="dxa"/>
              <w:bottom w:w="0" w:type="dxa"/>
              <w:right w:w="15" w:type="dxa"/>
            </w:tcMar>
            <w:vAlign w:val="center"/>
          </w:tcPr>
          <w:p w14:paraId="0D3B4237">
            <w:pPr>
              <w:spacing w:line="360" w:lineRule="auto"/>
              <w:ind w:right="-1"/>
              <w:jc w:val="center"/>
              <w:rPr>
                <w:sz w:val="21"/>
                <w:szCs w:val="21"/>
              </w:rPr>
            </w:pPr>
            <w:r>
              <w:rPr>
                <w:rFonts w:hint="eastAsia"/>
                <w:sz w:val="21"/>
                <w:szCs w:val="21"/>
              </w:rPr>
              <w:t>4</w:t>
            </w:r>
          </w:p>
        </w:tc>
        <w:tc>
          <w:tcPr>
            <w:tcW w:w="4088" w:type="dxa"/>
            <w:tcMar>
              <w:top w:w="15" w:type="dxa"/>
              <w:left w:w="15" w:type="dxa"/>
              <w:bottom w:w="0" w:type="dxa"/>
              <w:right w:w="15" w:type="dxa"/>
            </w:tcMar>
            <w:vAlign w:val="center"/>
          </w:tcPr>
          <w:p w14:paraId="43C90BC6">
            <w:pPr>
              <w:tabs>
                <w:tab w:val="left" w:pos="1440"/>
              </w:tabs>
              <w:spacing w:line="360" w:lineRule="auto"/>
              <w:ind w:right="-1"/>
              <w:jc w:val="left"/>
              <w:rPr>
                <w:rFonts w:hint="eastAsia"/>
                <w:sz w:val="21"/>
                <w:szCs w:val="21"/>
              </w:rPr>
            </w:pPr>
            <w:r>
              <w:rPr>
                <w:rFonts w:hint="eastAsia"/>
                <w:sz w:val="21"/>
                <w:szCs w:val="21"/>
              </w:rPr>
              <w:t>参加本次比选活动前三年内，在经营活动中没有重大违法记录</w:t>
            </w:r>
          </w:p>
          <w:p w14:paraId="1C8B43B6">
            <w:pPr>
              <w:spacing w:line="360" w:lineRule="auto"/>
              <w:ind w:right="-1"/>
              <w:jc w:val="left"/>
              <w:rPr>
                <w:sz w:val="21"/>
                <w:szCs w:val="21"/>
              </w:rPr>
            </w:pPr>
          </w:p>
        </w:tc>
        <w:tc>
          <w:tcPr>
            <w:tcW w:w="3860" w:type="dxa"/>
            <w:tcMar>
              <w:top w:w="15" w:type="dxa"/>
              <w:left w:w="15" w:type="dxa"/>
              <w:bottom w:w="0" w:type="dxa"/>
              <w:right w:w="15" w:type="dxa"/>
            </w:tcMar>
            <w:vAlign w:val="center"/>
          </w:tcPr>
          <w:p w14:paraId="5E66FECB">
            <w:pPr>
              <w:spacing w:line="360" w:lineRule="auto"/>
              <w:ind w:right="-1"/>
              <w:jc w:val="left"/>
              <w:rPr>
                <w:sz w:val="21"/>
                <w:szCs w:val="21"/>
              </w:rPr>
            </w:pPr>
            <w:r>
              <w:rPr>
                <w:sz w:val="21"/>
                <w:szCs w:val="21"/>
              </w:rPr>
              <w:t>提供承诺函</w:t>
            </w:r>
          </w:p>
        </w:tc>
        <w:tc>
          <w:tcPr>
            <w:tcW w:w="1080" w:type="dxa"/>
            <w:tcMar>
              <w:top w:w="15" w:type="dxa"/>
              <w:left w:w="15" w:type="dxa"/>
              <w:bottom w:w="0" w:type="dxa"/>
              <w:right w:w="15" w:type="dxa"/>
            </w:tcMar>
            <w:vAlign w:val="center"/>
          </w:tcPr>
          <w:p w14:paraId="6FE1971D">
            <w:pPr>
              <w:spacing w:line="360" w:lineRule="auto"/>
              <w:ind w:right="-1"/>
              <w:jc w:val="left"/>
              <w:rPr>
                <w:sz w:val="21"/>
                <w:szCs w:val="21"/>
              </w:rPr>
            </w:pPr>
          </w:p>
        </w:tc>
      </w:tr>
      <w:tr w14:paraId="7D30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92" w:type="dxa"/>
            <w:tcMar>
              <w:top w:w="15" w:type="dxa"/>
              <w:left w:w="15" w:type="dxa"/>
              <w:bottom w:w="0" w:type="dxa"/>
              <w:right w:w="15" w:type="dxa"/>
            </w:tcMar>
            <w:vAlign w:val="center"/>
          </w:tcPr>
          <w:p w14:paraId="1A7AE8DF">
            <w:pPr>
              <w:spacing w:line="360" w:lineRule="auto"/>
              <w:ind w:right="-1"/>
              <w:jc w:val="center"/>
              <w:rPr>
                <w:rFonts w:hint="default" w:eastAsia="宋体"/>
                <w:sz w:val="21"/>
                <w:szCs w:val="21"/>
                <w:lang w:val="en-US" w:eastAsia="zh-CN"/>
              </w:rPr>
            </w:pPr>
            <w:r>
              <w:rPr>
                <w:rFonts w:hint="eastAsia"/>
                <w:sz w:val="21"/>
                <w:szCs w:val="21"/>
                <w:lang w:val="en-US" w:eastAsia="zh-CN"/>
              </w:rPr>
              <w:t>5</w:t>
            </w:r>
          </w:p>
        </w:tc>
        <w:tc>
          <w:tcPr>
            <w:tcW w:w="4088" w:type="dxa"/>
            <w:tcMar>
              <w:top w:w="15" w:type="dxa"/>
              <w:left w:w="15" w:type="dxa"/>
              <w:bottom w:w="0" w:type="dxa"/>
              <w:right w:w="15" w:type="dxa"/>
            </w:tcMar>
            <w:vAlign w:val="center"/>
          </w:tcPr>
          <w:p w14:paraId="72F51826">
            <w:pPr>
              <w:spacing w:line="360" w:lineRule="auto"/>
              <w:ind w:right="-1"/>
              <w:jc w:val="left"/>
              <w:rPr>
                <w:sz w:val="21"/>
                <w:szCs w:val="21"/>
              </w:rPr>
            </w:pPr>
            <w:r>
              <w:rPr>
                <w:rFonts w:hint="eastAsia"/>
                <w:sz w:val="21"/>
                <w:szCs w:val="21"/>
                <w:lang w:val="en-US" w:eastAsia="zh-CN"/>
              </w:rPr>
              <w:t>若采购产品为医疗器械的，供应商须符合《医疗器械监督管理条例》要求并提供供应商经营该产品的经营许可/经营备案证明材料。</w:t>
            </w:r>
          </w:p>
        </w:tc>
        <w:tc>
          <w:tcPr>
            <w:tcW w:w="3860" w:type="dxa"/>
            <w:tcMar>
              <w:top w:w="15" w:type="dxa"/>
              <w:left w:w="15" w:type="dxa"/>
              <w:bottom w:w="0" w:type="dxa"/>
              <w:right w:w="15" w:type="dxa"/>
            </w:tcMar>
            <w:vAlign w:val="center"/>
          </w:tcPr>
          <w:p w14:paraId="06F52372">
            <w:pPr>
              <w:spacing w:line="360" w:lineRule="auto"/>
              <w:ind w:right="-1"/>
              <w:jc w:val="left"/>
              <w:rPr>
                <w:sz w:val="21"/>
                <w:szCs w:val="21"/>
              </w:rPr>
            </w:pPr>
            <w:r>
              <w:rPr>
                <w:rFonts w:hint="eastAsia"/>
                <w:sz w:val="21"/>
                <w:szCs w:val="21"/>
                <w:lang w:val="en-US" w:eastAsia="zh-CN"/>
              </w:rPr>
              <w:t>提供证明材料复印件（注：①在有效期内；②复印件加盖公章。）</w:t>
            </w:r>
          </w:p>
        </w:tc>
        <w:tc>
          <w:tcPr>
            <w:tcW w:w="1080" w:type="dxa"/>
            <w:tcMar>
              <w:top w:w="15" w:type="dxa"/>
              <w:left w:w="15" w:type="dxa"/>
              <w:bottom w:w="0" w:type="dxa"/>
              <w:right w:w="15" w:type="dxa"/>
            </w:tcMar>
            <w:vAlign w:val="center"/>
          </w:tcPr>
          <w:p w14:paraId="2B1A4958">
            <w:pPr>
              <w:spacing w:line="360" w:lineRule="auto"/>
              <w:ind w:right="-1"/>
              <w:jc w:val="left"/>
              <w:rPr>
                <w:sz w:val="21"/>
                <w:szCs w:val="21"/>
              </w:rPr>
            </w:pPr>
          </w:p>
        </w:tc>
      </w:tr>
      <w:tr w14:paraId="3BFA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92" w:type="dxa"/>
            <w:tcMar>
              <w:top w:w="15" w:type="dxa"/>
              <w:left w:w="15" w:type="dxa"/>
              <w:bottom w:w="0" w:type="dxa"/>
              <w:right w:w="15" w:type="dxa"/>
            </w:tcMar>
            <w:vAlign w:val="center"/>
          </w:tcPr>
          <w:p w14:paraId="12EEA742">
            <w:pPr>
              <w:spacing w:line="360" w:lineRule="auto"/>
              <w:ind w:right="-1"/>
              <w:jc w:val="center"/>
              <w:rPr>
                <w:rFonts w:hint="eastAsia" w:eastAsia="宋体"/>
                <w:sz w:val="21"/>
                <w:szCs w:val="21"/>
                <w:lang w:eastAsia="zh-CN"/>
              </w:rPr>
            </w:pPr>
            <w:r>
              <w:rPr>
                <w:rFonts w:hint="eastAsia"/>
                <w:sz w:val="21"/>
                <w:szCs w:val="21"/>
                <w:lang w:val="en-US" w:eastAsia="zh-CN"/>
              </w:rPr>
              <w:t>6</w:t>
            </w:r>
          </w:p>
        </w:tc>
        <w:tc>
          <w:tcPr>
            <w:tcW w:w="4088" w:type="dxa"/>
            <w:tcMar>
              <w:top w:w="15" w:type="dxa"/>
              <w:left w:w="15" w:type="dxa"/>
              <w:bottom w:w="0" w:type="dxa"/>
              <w:right w:w="15" w:type="dxa"/>
            </w:tcMar>
            <w:vAlign w:val="center"/>
          </w:tcPr>
          <w:p w14:paraId="511CC8AB">
            <w:pPr>
              <w:spacing w:line="360" w:lineRule="auto"/>
              <w:ind w:right="-1"/>
              <w:jc w:val="left"/>
              <w:rPr>
                <w:rFonts w:cs="宋体"/>
                <w:sz w:val="21"/>
                <w:szCs w:val="21"/>
              </w:rPr>
            </w:pPr>
            <w:r>
              <w:rPr>
                <w:rFonts w:hint="eastAsia" w:cs="宋体"/>
                <w:sz w:val="21"/>
                <w:szCs w:val="21"/>
              </w:rPr>
              <w:t>不允许联合体参加</w:t>
            </w:r>
          </w:p>
        </w:tc>
        <w:tc>
          <w:tcPr>
            <w:tcW w:w="3860" w:type="dxa"/>
            <w:tcMar>
              <w:top w:w="15" w:type="dxa"/>
              <w:left w:w="15" w:type="dxa"/>
              <w:bottom w:w="0" w:type="dxa"/>
              <w:right w:w="15" w:type="dxa"/>
            </w:tcMar>
            <w:vAlign w:val="center"/>
          </w:tcPr>
          <w:p w14:paraId="649C96A8">
            <w:pPr>
              <w:spacing w:line="360" w:lineRule="auto"/>
              <w:ind w:right="-1"/>
              <w:jc w:val="left"/>
              <w:rPr>
                <w:sz w:val="21"/>
                <w:szCs w:val="21"/>
              </w:rPr>
            </w:pPr>
            <w:r>
              <w:rPr>
                <w:rFonts w:hint="eastAsia"/>
                <w:sz w:val="21"/>
                <w:szCs w:val="21"/>
              </w:rPr>
              <w:t>不是联合体参加</w:t>
            </w:r>
          </w:p>
        </w:tc>
        <w:tc>
          <w:tcPr>
            <w:tcW w:w="1080" w:type="dxa"/>
            <w:tcMar>
              <w:top w:w="15" w:type="dxa"/>
              <w:left w:w="15" w:type="dxa"/>
              <w:bottom w:w="0" w:type="dxa"/>
              <w:right w:w="15" w:type="dxa"/>
            </w:tcMar>
            <w:vAlign w:val="center"/>
          </w:tcPr>
          <w:p w14:paraId="463F622F">
            <w:pPr>
              <w:spacing w:line="360" w:lineRule="auto"/>
              <w:ind w:right="-1"/>
              <w:jc w:val="left"/>
              <w:rPr>
                <w:sz w:val="21"/>
                <w:szCs w:val="21"/>
              </w:rPr>
            </w:pPr>
          </w:p>
        </w:tc>
      </w:tr>
      <w:tr w14:paraId="4E13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92" w:type="dxa"/>
            <w:tcMar>
              <w:top w:w="15" w:type="dxa"/>
              <w:left w:w="15" w:type="dxa"/>
              <w:bottom w:w="0" w:type="dxa"/>
              <w:right w:w="15" w:type="dxa"/>
            </w:tcMar>
            <w:vAlign w:val="center"/>
          </w:tcPr>
          <w:p w14:paraId="49653339">
            <w:pPr>
              <w:spacing w:line="360" w:lineRule="auto"/>
              <w:ind w:right="-1"/>
              <w:jc w:val="center"/>
              <w:rPr>
                <w:rFonts w:hint="eastAsia" w:eastAsia="宋体"/>
                <w:sz w:val="21"/>
                <w:szCs w:val="21"/>
                <w:lang w:eastAsia="zh-CN"/>
              </w:rPr>
            </w:pPr>
            <w:r>
              <w:rPr>
                <w:rFonts w:hint="eastAsia"/>
                <w:sz w:val="21"/>
                <w:szCs w:val="21"/>
                <w:lang w:val="en-US" w:eastAsia="zh-CN"/>
              </w:rPr>
              <w:t>7</w:t>
            </w:r>
          </w:p>
        </w:tc>
        <w:tc>
          <w:tcPr>
            <w:tcW w:w="4088" w:type="dxa"/>
            <w:tcMar>
              <w:top w:w="15" w:type="dxa"/>
              <w:left w:w="15" w:type="dxa"/>
              <w:bottom w:w="0" w:type="dxa"/>
              <w:right w:w="15" w:type="dxa"/>
            </w:tcMar>
            <w:vAlign w:val="center"/>
          </w:tcPr>
          <w:p w14:paraId="0AC37693">
            <w:pPr>
              <w:spacing w:line="360" w:lineRule="auto"/>
              <w:ind w:right="-1"/>
              <w:jc w:val="left"/>
              <w:rPr>
                <w:sz w:val="21"/>
                <w:szCs w:val="21"/>
              </w:rPr>
            </w:pPr>
            <w:r>
              <w:rPr>
                <w:rFonts w:hint="eastAsia"/>
                <w:sz w:val="21"/>
                <w:szCs w:val="21"/>
              </w:rPr>
              <w:t>结论</w:t>
            </w:r>
          </w:p>
        </w:tc>
        <w:tc>
          <w:tcPr>
            <w:tcW w:w="3860" w:type="dxa"/>
            <w:tcMar>
              <w:top w:w="15" w:type="dxa"/>
              <w:left w:w="15" w:type="dxa"/>
              <w:bottom w:w="0" w:type="dxa"/>
              <w:right w:w="15" w:type="dxa"/>
            </w:tcMar>
            <w:vAlign w:val="center"/>
          </w:tcPr>
          <w:p w14:paraId="4DD80ED8">
            <w:pPr>
              <w:spacing w:line="360" w:lineRule="auto"/>
              <w:ind w:right="-1"/>
              <w:jc w:val="left"/>
              <w:rPr>
                <w:sz w:val="21"/>
                <w:szCs w:val="21"/>
              </w:rPr>
            </w:pPr>
            <w:r>
              <w:rPr>
                <w:rFonts w:hint="eastAsia"/>
                <w:sz w:val="21"/>
                <w:szCs w:val="21"/>
              </w:rPr>
              <w:t>以上条件必须全部通过</w:t>
            </w:r>
          </w:p>
        </w:tc>
        <w:tc>
          <w:tcPr>
            <w:tcW w:w="1080" w:type="dxa"/>
            <w:tcMar>
              <w:top w:w="15" w:type="dxa"/>
              <w:left w:w="15" w:type="dxa"/>
              <w:bottom w:w="0" w:type="dxa"/>
              <w:right w:w="15" w:type="dxa"/>
            </w:tcMar>
            <w:vAlign w:val="center"/>
          </w:tcPr>
          <w:p w14:paraId="6843250D">
            <w:pPr>
              <w:spacing w:line="360" w:lineRule="auto"/>
              <w:ind w:right="-1"/>
              <w:jc w:val="left"/>
              <w:rPr>
                <w:sz w:val="21"/>
                <w:szCs w:val="21"/>
              </w:rPr>
            </w:pPr>
          </w:p>
        </w:tc>
      </w:tr>
    </w:tbl>
    <w:p w14:paraId="5199D682">
      <w:pPr>
        <w:snapToGrid w:val="0"/>
        <w:spacing w:line="360" w:lineRule="auto"/>
        <w:ind w:right="-193"/>
        <w:rPr>
          <w:rFonts w:ascii="宋体" w:hAnsi="宋体" w:eastAsia="宋体" w:cs="Arial"/>
          <w:b/>
          <w:bCs/>
          <w:color w:val="auto"/>
          <w:sz w:val="24"/>
          <w:szCs w:val="32"/>
          <w:highlight w:val="none"/>
        </w:rPr>
      </w:pPr>
    </w:p>
    <w:p w14:paraId="7380FE99">
      <w:pPr>
        <w:snapToGrid w:val="0"/>
        <w:spacing w:line="360" w:lineRule="auto"/>
        <w:ind w:right="-193"/>
        <w:rPr>
          <w:rFonts w:ascii="宋体" w:hAnsi="宋体" w:eastAsia="宋体" w:cs="Arial"/>
          <w:b/>
          <w:bCs/>
          <w:color w:val="auto"/>
          <w:sz w:val="24"/>
          <w:szCs w:val="32"/>
          <w:highlight w:val="none"/>
        </w:rPr>
      </w:pPr>
      <w:r>
        <w:rPr>
          <w:rFonts w:hint="eastAsia" w:ascii="宋体" w:hAnsi="宋体" w:cs="Arial"/>
          <w:b/>
          <w:bCs/>
          <w:color w:val="auto"/>
          <w:sz w:val="24"/>
          <w:szCs w:val="32"/>
          <w:highlight w:val="none"/>
          <w:lang w:val="en-US" w:eastAsia="zh-CN"/>
        </w:rPr>
        <w:t>四</w:t>
      </w:r>
      <w:r>
        <w:rPr>
          <w:rFonts w:ascii="宋体" w:hAnsi="宋体" w:eastAsia="宋体" w:cs="Arial"/>
          <w:b/>
          <w:bCs/>
          <w:color w:val="auto"/>
          <w:sz w:val="24"/>
          <w:szCs w:val="32"/>
          <w:highlight w:val="none"/>
        </w:rPr>
        <w:t>、符合性评审</w:t>
      </w:r>
    </w:p>
    <w:p w14:paraId="302BAC7D">
      <w:pPr>
        <w:spacing w:line="360" w:lineRule="auto"/>
        <w:ind w:left="630" w:right="-191" w:hanging="720" w:hangingChars="300"/>
        <w:rPr>
          <w:rFonts w:ascii="宋体" w:hAnsi="宋体" w:eastAsia="宋体" w:cs="Times New Roman"/>
          <w:color w:val="auto"/>
          <w:sz w:val="24"/>
          <w:szCs w:val="22"/>
          <w:highlight w:val="none"/>
        </w:rPr>
      </w:pPr>
      <w:r>
        <w:rPr>
          <w:rFonts w:hint="eastAsia" w:ascii="宋体" w:hAnsi="宋体" w:cs="Times New Roman"/>
          <w:color w:val="auto"/>
          <w:sz w:val="24"/>
          <w:szCs w:val="22"/>
          <w:highlight w:val="none"/>
          <w:lang w:val="en-US" w:eastAsia="zh-CN"/>
        </w:rPr>
        <w:t>4</w:t>
      </w:r>
      <w:r>
        <w:rPr>
          <w:rFonts w:ascii="宋体" w:hAnsi="宋体" w:eastAsia="宋体" w:cs="Times New Roman"/>
          <w:color w:val="auto"/>
          <w:sz w:val="24"/>
          <w:szCs w:val="22"/>
          <w:highlight w:val="none"/>
        </w:rPr>
        <w:t xml:space="preserve">.1   </w:t>
      </w:r>
      <w:r>
        <w:rPr>
          <w:rFonts w:hint="eastAsia" w:ascii="宋体" w:hAnsi="宋体" w:eastAsia="宋体" w:cs="Times New Roman"/>
          <w:color w:val="auto"/>
          <w:sz w:val="24"/>
          <w:szCs w:val="22"/>
          <w:highlight w:val="none"/>
        </w:rPr>
        <w:t>符合性评审：</w:t>
      </w:r>
      <w:r>
        <w:rPr>
          <w:rFonts w:ascii="宋体" w:hAnsi="宋体" w:eastAsia="宋体" w:cs="Times New Roman"/>
          <w:color w:val="auto"/>
          <w:sz w:val="24"/>
          <w:szCs w:val="22"/>
          <w:highlight w:val="none"/>
        </w:rPr>
        <w:t>评审委员会（询价小组）将审查报价文件是否对询价文件提出的所有实质性要求的条件做出了响应。未能在实质上响应的报价，将作</w:t>
      </w:r>
      <w:r>
        <w:rPr>
          <w:rFonts w:hint="eastAsia" w:ascii="宋体" w:hAnsi="宋体" w:eastAsia="宋体" w:cs="Times New Roman"/>
          <w:color w:val="auto"/>
          <w:sz w:val="24"/>
          <w:szCs w:val="22"/>
          <w:highlight w:val="none"/>
        </w:rPr>
        <w:t>否决报价</w:t>
      </w:r>
      <w:r>
        <w:rPr>
          <w:rFonts w:ascii="宋体" w:hAnsi="宋体" w:eastAsia="宋体" w:cs="Times New Roman"/>
          <w:color w:val="auto"/>
          <w:sz w:val="24"/>
          <w:szCs w:val="22"/>
          <w:highlight w:val="none"/>
        </w:rPr>
        <w:t>处理。</w:t>
      </w:r>
    </w:p>
    <w:p w14:paraId="774A2EC9">
      <w:pPr>
        <w:tabs>
          <w:tab w:val="left" w:pos="720"/>
        </w:tabs>
        <w:spacing w:line="360" w:lineRule="auto"/>
        <w:ind w:right="-191" w:firstLine="690"/>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以下情况属于重大偏差：</w:t>
      </w:r>
    </w:p>
    <w:p w14:paraId="1094697C">
      <w:pPr>
        <w:snapToGrid w:val="0"/>
        <w:spacing w:line="360" w:lineRule="auto"/>
        <w:ind w:left="634" w:leftChars="302" w:firstLine="3" w:firstLineChars="0"/>
        <w:rPr>
          <w:rFonts w:ascii="宋体" w:hAnsi="宋体" w:eastAsia="宋体" w:cs="Arial"/>
          <w:b/>
          <w:bCs/>
          <w:color w:val="auto"/>
          <w:sz w:val="24"/>
          <w:szCs w:val="24"/>
          <w:highlight w:val="none"/>
          <w:u w:val="double"/>
        </w:rPr>
      </w:pPr>
      <w:r>
        <w:rPr>
          <w:rFonts w:ascii="宋体" w:hAnsi="宋体" w:eastAsia="宋体" w:cs="Times New Roman"/>
          <w:b/>
          <w:color w:val="auto"/>
          <w:sz w:val="24"/>
          <w:szCs w:val="22"/>
          <w:highlight w:val="none"/>
        </w:rPr>
        <w:t>（1）</w:t>
      </w:r>
      <w:r>
        <w:rPr>
          <w:rFonts w:hint="eastAsia" w:ascii="宋体" w:hAnsi="宋体" w:eastAsia="宋体" w:cs="Arial"/>
          <w:b/>
          <w:bCs/>
          <w:color w:val="auto"/>
          <w:sz w:val="24"/>
          <w:szCs w:val="24"/>
          <w:highlight w:val="none"/>
          <w:u w:val="double"/>
        </w:rPr>
        <w:t>报价函、项目清单报价表应由被询价人法定代表人签字（或盖章）或授权代理人签字并加盖公章；法定代表人资格证明应加盖公章；法定代表人授权委托书应由被询价人法定代表人签字（或盖章）和被授权代理人签字并加盖公章，否则作否决报价处理</w:t>
      </w:r>
      <w:r>
        <w:rPr>
          <w:rFonts w:ascii="宋体" w:hAnsi="宋体" w:eastAsia="宋体" w:cs="Arial"/>
          <w:b/>
          <w:bCs/>
          <w:color w:val="auto"/>
          <w:sz w:val="24"/>
          <w:szCs w:val="24"/>
          <w:highlight w:val="none"/>
          <w:u w:val="double"/>
        </w:rPr>
        <w:t>；</w:t>
      </w:r>
    </w:p>
    <w:p w14:paraId="437B3D40">
      <w:pPr>
        <w:snapToGrid w:val="0"/>
        <w:spacing w:line="360" w:lineRule="auto"/>
        <w:ind w:left="634" w:leftChars="302" w:firstLine="3" w:firstLineChars="0"/>
        <w:rPr>
          <w:rFonts w:ascii="宋体" w:hAnsi="宋体" w:eastAsia="宋体" w:cs="Times New Roman"/>
          <w:b/>
          <w:color w:val="auto"/>
          <w:sz w:val="24"/>
          <w:szCs w:val="22"/>
          <w:highlight w:val="none"/>
          <w:u w:val="double"/>
        </w:rPr>
      </w:pPr>
      <w:r>
        <w:rPr>
          <w:rFonts w:hint="eastAsia" w:ascii="宋体" w:hAnsi="宋体" w:eastAsia="宋体" w:cs="Times New Roman"/>
          <w:b/>
          <w:color w:val="auto"/>
          <w:sz w:val="24"/>
          <w:szCs w:val="22"/>
          <w:highlight w:val="none"/>
        </w:rPr>
        <w:t>（2）</w:t>
      </w:r>
      <w:r>
        <w:rPr>
          <w:rFonts w:hint="eastAsia" w:ascii="宋体" w:hAnsi="宋体" w:eastAsia="宋体" w:cs="Times New Roman"/>
          <w:b/>
          <w:color w:val="auto"/>
          <w:sz w:val="24"/>
          <w:szCs w:val="22"/>
          <w:highlight w:val="none"/>
          <w:u w:val="double"/>
        </w:rPr>
        <w:t>未按照询价文件“报价文件格式”的要求编制报价文件的；</w:t>
      </w:r>
    </w:p>
    <w:p w14:paraId="3248BFC6">
      <w:pPr>
        <w:snapToGrid w:val="0"/>
        <w:spacing w:line="360" w:lineRule="auto"/>
        <w:ind w:left="634" w:leftChars="302" w:firstLine="3" w:firstLineChars="0"/>
        <w:rPr>
          <w:rFonts w:ascii="宋体" w:hAnsi="宋体" w:eastAsia="宋体" w:cs="Times New Roman"/>
          <w:b/>
          <w:color w:val="auto"/>
          <w:sz w:val="24"/>
          <w:szCs w:val="22"/>
          <w:highlight w:val="none"/>
          <w:u w:val="double"/>
        </w:rPr>
      </w:pPr>
      <w:r>
        <w:rPr>
          <w:rFonts w:hint="eastAsia" w:ascii="宋体" w:hAnsi="宋体" w:eastAsia="宋体" w:cs="Times New Roman"/>
          <w:b/>
          <w:color w:val="auto"/>
          <w:sz w:val="24"/>
          <w:szCs w:val="22"/>
          <w:highlight w:val="none"/>
        </w:rPr>
        <w:t>（3）</w:t>
      </w:r>
      <w:r>
        <w:rPr>
          <w:rFonts w:hint="eastAsia" w:ascii="宋体" w:hAnsi="宋体" w:eastAsia="宋体" w:cs="Times New Roman"/>
          <w:b/>
          <w:color w:val="auto"/>
          <w:sz w:val="24"/>
          <w:szCs w:val="22"/>
          <w:highlight w:val="none"/>
          <w:u w:val="double"/>
        </w:rPr>
        <w:t>已标价项目清单(</w:t>
      </w:r>
      <w:r>
        <w:rPr>
          <w:rFonts w:hint="eastAsia" w:ascii="宋体" w:hAnsi="宋体" w:eastAsia="宋体" w:cs="Times New Roman"/>
          <w:b/>
          <w:color w:val="auto"/>
          <w:sz w:val="24"/>
          <w:szCs w:val="22"/>
          <w:highlight w:val="none"/>
          <w:u w:val="double"/>
          <w:lang w:val="en-US" w:eastAsia="zh-CN"/>
        </w:rPr>
        <w:t>物品</w:t>
      </w:r>
      <w:r>
        <w:rPr>
          <w:rFonts w:hint="eastAsia" w:ascii="宋体" w:hAnsi="宋体" w:eastAsia="宋体" w:cs="Times New Roman"/>
          <w:b/>
          <w:color w:val="auto"/>
          <w:sz w:val="24"/>
          <w:szCs w:val="22"/>
          <w:highlight w:val="none"/>
          <w:u w:val="double"/>
        </w:rPr>
        <w:t>名称、参考图例、</w:t>
      </w:r>
      <w:r>
        <w:rPr>
          <w:rFonts w:hint="eastAsia" w:ascii="宋体" w:hAnsi="宋体" w:eastAsia="宋体" w:cs="Times New Roman"/>
          <w:b/>
          <w:color w:val="auto"/>
          <w:sz w:val="24"/>
          <w:szCs w:val="22"/>
          <w:highlight w:val="none"/>
          <w:u w:val="double"/>
          <w:lang w:val="en-US" w:eastAsia="zh-CN"/>
        </w:rPr>
        <w:t>规格型号</w:t>
      </w:r>
      <w:r>
        <w:rPr>
          <w:rFonts w:hint="eastAsia" w:ascii="宋体" w:hAnsi="宋体" w:eastAsia="宋体" w:cs="Times New Roman"/>
          <w:b/>
          <w:bCs w:val="0"/>
          <w:color w:val="auto"/>
          <w:kern w:val="2"/>
          <w:sz w:val="24"/>
          <w:szCs w:val="22"/>
          <w:highlight w:val="none"/>
          <w:u w:val="double"/>
          <w:lang w:eastAsia="zh-CN" w:bidi="ar"/>
        </w:rPr>
        <w:t>、</w:t>
      </w:r>
      <w:r>
        <w:rPr>
          <w:rFonts w:hint="eastAsia" w:ascii="宋体" w:hAnsi="宋体" w:eastAsia="宋体" w:cs="Times New Roman"/>
          <w:b/>
          <w:bCs w:val="0"/>
          <w:color w:val="auto"/>
          <w:kern w:val="2"/>
          <w:sz w:val="24"/>
          <w:szCs w:val="22"/>
          <w:highlight w:val="none"/>
          <w:u w:val="double"/>
          <w:lang w:bidi="ar"/>
        </w:rPr>
        <w:t>技术</w:t>
      </w:r>
      <w:r>
        <w:rPr>
          <w:rFonts w:hint="eastAsia" w:ascii="宋体" w:hAnsi="宋体" w:eastAsia="宋体" w:cs="Times New Roman"/>
          <w:b/>
          <w:bCs w:val="0"/>
          <w:color w:val="auto"/>
          <w:kern w:val="2"/>
          <w:sz w:val="24"/>
          <w:szCs w:val="22"/>
          <w:highlight w:val="none"/>
          <w:u w:val="double"/>
          <w:lang w:val="en-US" w:eastAsia="zh-CN" w:bidi="ar"/>
        </w:rPr>
        <w:t>要求（</w:t>
      </w:r>
      <w:r>
        <w:rPr>
          <w:rFonts w:hint="eastAsia" w:ascii="宋体" w:hAnsi="宋体" w:eastAsia="宋体" w:cs="Times New Roman"/>
          <w:b/>
          <w:bCs w:val="0"/>
          <w:color w:val="auto"/>
          <w:kern w:val="2"/>
          <w:sz w:val="24"/>
          <w:szCs w:val="22"/>
          <w:highlight w:val="none"/>
          <w:u w:val="double"/>
          <w:lang w:bidi="ar"/>
        </w:rPr>
        <w:t>参数</w:t>
      </w:r>
      <w:r>
        <w:rPr>
          <w:rFonts w:hint="eastAsia" w:ascii="宋体" w:hAnsi="宋体" w:eastAsia="宋体" w:cs="Times New Roman"/>
          <w:b/>
          <w:bCs w:val="0"/>
          <w:color w:val="auto"/>
          <w:kern w:val="2"/>
          <w:sz w:val="24"/>
          <w:szCs w:val="22"/>
          <w:highlight w:val="none"/>
          <w:u w:val="double"/>
          <w:lang w:val="en-US" w:eastAsia="zh-CN" w:bidi="ar"/>
        </w:rPr>
        <w:t>）</w:t>
      </w:r>
      <w:r>
        <w:rPr>
          <w:rFonts w:hint="eastAsia" w:ascii="宋体" w:hAnsi="宋体" w:cs="宋体"/>
          <w:b/>
          <w:bCs/>
          <w:color w:val="auto"/>
          <w:kern w:val="0"/>
          <w:sz w:val="24"/>
          <w:szCs w:val="24"/>
          <w:highlight w:val="none"/>
          <w:lang w:eastAsia="zh-CN" w:bidi="ar"/>
        </w:rPr>
        <w:t>、</w:t>
      </w:r>
      <w:r>
        <w:rPr>
          <w:rFonts w:hint="eastAsia" w:ascii="宋体" w:hAnsi="宋体" w:eastAsia="宋体" w:cs="Times New Roman"/>
          <w:b/>
          <w:color w:val="auto"/>
          <w:sz w:val="24"/>
          <w:szCs w:val="22"/>
          <w:highlight w:val="none"/>
          <w:u w:val="double"/>
        </w:rPr>
        <w:t>单位</w:t>
      </w:r>
      <w:r>
        <w:rPr>
          <w:rFonts w:hint="eastAsia" w:ascii="宋体" w:hAnsi="宋体" w:eastAsia="宋体" w:cs="Times New Roman"/>
          <w:b/>
          <w:color w:val="auto"/>
          <w:sz w:val="24"/>
          <w:szCs w:val="22"/>
          <w:highlight w:val="none"/>
          <w:u w:val="double"/>
          <w:lang w:eastAsia="zh-CN"/>
        </w:rPr>
        <w:t>、</w:t>
      </w:r>
      <w:r>
        <w:rPr>
          <w:rFonts w:hint="eastAsia" w:ascii="宋体" w:hAnsi="宋体" w:eastAsia="宋体" w:cs="Times New Roman"/>
          <w:b/>
          <w:color w:val="auto"/>
          <w:sz w:val="24"/>
          <w:szCs w:val="22"/>
          <w:highlight w:val="none"/>
          <w:u w:val="double"/>
        </w:rPr>
        <w:t>数量）与询价人提供的项目清单不一致的；</w:t>
      </w:r>
    </w:p>
    <w:p w14:paraId="01FA5241">
      <w:pPr>
        <w:snapToGrid w:val="0"/>
        <w:spacing w:line="360" w:lineRule="auto"/>
        <w:ind w:left="634" w:leftChars="302" w:firstLine="3" w:firstLineChars="0"/>
        <w:rPr>
          <w:rFonts w:ascii="宋体" w:hAnsi="宋体" w:eastAsia="宋体" w:cs="Times New Roman"/>
          <w:b/>
          <w:color w:val="auto"/>
          <w:sz w:val="24"/>
          <w:szCs w:val="22"/>
          <w:highlight w:val="none"/>
          <w:u w:val="double"/>
        </w:rPr>
      </w:pPr>
      <w:r>
        <w:rPr>
          <w:rFonts w:ascii="宋体" w:hAnsi="宋体" w:eastAsia="宋体" w:cs="Times New Roman"/>
          <w:b/>
          <w:color w:val="auto"/>
          <w:sz w:val="24"/>
          <w:szCs w:val="22"/>
          <w:highlight w:val="none"/>
        </w:rPr>
        <w:t>（</w:t>
      </w:r>
      <w:r>
        <w:rPr>
          <w:rFonts w:hint="eastAsia" w:ascii="宋体" w:hAnsi="宋体" w:eastAsia="宋体" w:cs="Times New Roman"/>
          <w:b/>
          <w:color w:val="auto"/>
          <w:sz w:val="24"/>
          <w:szCs w:val="22"/>
          <w:highlight w:val="none"/>
        </w:rPr>
        <w:t>4</w:t>
      </w:r>
      <w:r>
        <w:rPr>
          <w:rFonts w:ascii="宋体" w:hAnsi="宋体" w:eastAsia="宋体" w:cs="Times New Roman"/>
          <w:b/>
          <w:color w:val="auto"/>
          <w:sz w:val="24"/>
          <w:szCs w:val="22"/>
          <w:highlight w:val="none"/>
        </w:rPr>
        <w:t>）</w:t>
      </w:r>
      <w:r>
        <w:rPr>
          <w:rFonts w:hint="eastAsia" w:ascii="宋体" w:hAnsi="宋体" w:eastAsia="宋体" w:cs="Times New Roman"/>
          <w:b/>
          <w:color w:val="auto"/>
          <w:sz w:val="24"/>
          <w:szCs w:val="22"/>
          <w:highlight w:val="none"/>
          <w:u w:val="double"/>
        </w:rPr>
        <w:t>被询价人的报价总价或修正后的总价高于询价人公布的</w:t>
      </w:r>
      <w:r>
        <w:rPr>
          <w:rFonts w:hint="eastAsia" w:ascii="宋体" w:hAnsi="宋体" w:cs="Times New Roman"/>
          <w:b/>
          <w:color w:val="auto"/>
          <w:sz w:val="24"/>
          <w:szCs w:val="22"/>
          <w:highlight w:val="none"/>
          <w:u w:val="double"/>
          <w:lang w:eastAsia="zh-CN"/>
        </w:rPr>
        <w:t>最高限价</w:t>
      </w:r>
      <w:r>
        <w:rPr>
          <w:rFonts w:hint="eastAsia" w:ascii="宋体" w:hAnsi="宋体" w:eastAsia="宋体" w:cs="Times New Roman"/>
          <w:b/>
          <w:color w:val="auto"/>
          <w:sz w:val="24"/>
          <w:szCs w:val="22"/>
          <w:highlight w:val="none"/>
          <w:u w:val="double"/>
        </w:rPr>
        <w:t>的，项目清单计价表中的单价或合价为负数的；</w:t>
      </w:r>
    </w:p>
    <w:p w14:paraId="13E2ACF3">
      <w:pPr>
        <w:snapToGrid w:val="0"/>
        <w:spacing w:line="360" w:lineRule="auto"/>
        <w:ind w:left="634" w:leftChars="302" w:firstLine="3" w:firstLineChars="0"/>
        <w:rPr>
          <w:rFonts w:ascii="宋体" w:hAnsi="宋体" w:eastAsia="宋体" w:cs="Times New Roman"/>
          <w:b/>
          <w:color w:val="auto"/>
          <w:sz w:val="24"/>
          <w:szCs w:val="22"/>
          <w:highlight w:val="none"/>
          <w:u w:val="double"/>
        </w:rPr>
      </w:pPr>
      <w:r>
        <w:rPr>
          <w:rFonts w:ascii="宋体" w:hAnsi="宋体" w:eastAsia="宋体" w:cs="Times New Roman"/>
          <w:b/>
          <w:color w:val="auto"/>
          <w:sz w:val="24"/>
          <w:szCs w:val="22"/>
          <w:highlight w:val="none"/>
        </w:rPr>
        <w:t>（5）</w:t>
      </w:r>
      <w:r>
        <w:rPr>
          <w:rFonts w:ascii="宋体" w:hAnsi="宋体" w:eastAsia="宋体" w:cs="Arial"/>
          <w:b/>
          <w:bCs/>
          <w:color w:val="auto"/>
          <w:sz w:val="24"/>
          <w:szCs w:val="24"/>
          <w:highlight w:val="none"/>
          <w:u w:val="double"/>
        </w:rPr>
        <w:t>被询价人递交了两份或多份报价文件正本，或在同一报价文件中对同一</w:t>
      </w:r>
      <w:r>
        <w:rPr>
          <w:rFonts w:hint="eastAsia" w:ascii="宋体" w:hAnsi="宋体" w:eastAsia="宋体" w:cs="Arial"/>
          <w:b/>
          <w:bCs/>
          <w:color w:val="auto"/>
          <w:sz w:val="24"/>
          <w:szCs w:val="24"/>
          <w:highlight w:val="none"/>
          <w:u w:val="double"/>
        </w:rPr>
        <w:t>询价</w:t>
      </w:r>
      <w:r>
        <w:rPr>
          <w:rFonts w:ascii="宋体" w:hAnsi="宋体" w:eastAsia="宋体" w:cs="Arial"/>
          <w:b/>
          <w:bCs/>
          <w:color w:val="auto"/>
          <w:sz w:val="24"/>
          <w:szCs w:val="24"/>
          <w:highlight w:val="none"/>
          <w:u w:val="double"/>
        </w:rPr>
        <w:t>项目有两个或多个报价，且未申明哪一个有效的；</w:t>
      </w:r>
    </w:p>
    <w:p w14:paraId="01AA659B">
      <w:pPr>
        <w:snapToGrid w:val="0"/>
        <w:spacing w:line="360" w:lineRule="auto"/>
        <w:ind w:left="634" w:leftChars="302" w:right="-54" w:firstLine="3" w:firstLineChars="0"/>
        <w:rPr>
          <w:rFonts w:ascii="宋体" w:hAnsi="宋体" w:eastAsia="宋体" w:cs="Arial"/>
          <w:b/>
          <w:bCs/>
          <w:color w:val="auto"/>
          <w:sz w:val="24"/>
          <w:szCs w:val="32"/>
          <w:highlight w:val="none"/>
          <w:u w:val="double"/>
        </w:rPr>
      </w:pPr>
      <w:r>
        <w:rPr>
          <w:rFonts w:ascii="宋体" w:hAnsi="宋体" w:eastAsia="宋体" w:cs="Arial"/>
          <w:b/>
          <w:bCs/>
          <w:color w:val="auto"/>
          <w:sz w:val="24"/>
          <w:szCs w:val="24"/>
          <w:highlight w:val="none"/>
        </w:rPr>
        <w:t>（6）</w:t>
      </w:r>
      <w:r>
        <w:rPr>
          <w:rFonts w:ascii="宋体" w:hAnsi="宋体" w:eastAsia="宋体" w:cs="Arial"/>
          <w:b/>
          <w:bCs/>
          <w:color w:val="auto"/>
          <w:sz w:val="24"/>
          <w:szCs w:val="32"/>
          <w:highlight w:val="none"/>
          <w:u w:val="double"/>
        </w:rPr>
        <w:t>报价文件附有询价人不能接受的条件</w:t>
      </w:r>
      <w:r>
        <w:rPr>
          <w:rFonts w:hint="eastAsia" w:ascii="宋体" w:hAnsi="宋体" w:eastAsia="宋体" w:cs="Arial"/>
          <w:b/>
          <w:bCs/>
          <w:color w:val="auto"/>
          <w:sz w:val="24"/>
          <w:szCs w:val="32"/>
          <w:highlight w:val="none"/>
          <w:u w:val="double"/>
        </w:rPr>
        <w:t>。</w:t>
      </w:r>
    </w:p>
    <w:p w14:paraId="10465992">
      <w:pPr>
        <w:spacing w:line="360" w:lineRule="auto"/>
        <w:ind w:left="630" w:leftChars="300" w:right="-191"/>
        <w:rPr>
          <w:rFonts w:ascii="宋体" w:hAnsi="宋体" w:eastAsia="宋体" w:cs="Arial"/>
          <w:color w:val="auto"/>
          <w:sz w:val="24"/>
          <w:szCs w:val="32"/>
          <w:highlight w:val="none"/>
        </w:rPr>
      </w:pPr>
      <w:r>
        <w:rPr>
          <w:rFonts w:ascii="宋体" w:hAnsi="宋体" w:eastAsia="宋体" w:cs="Arial"/>
          <w:color w:val="auto"/>
          <w:sz w:val="24"/>
          <w:szCs w:val="32"/>
          <w:highlight w:val="none"/>
        </w:rPr>
        <w:t>报价文件有上述情形之一的，视为未能对询价文件做出实质性响应，评审委员会（询价小组）将按</w:t>
      </w:r>
      <w:r>
        <w:rPr>
          <w:rFonts w:hint="eastAsia" w:ascii="宋体" w:hAnsi="宋体" w:eastAsia="宋体" w:cs="Arial"/>
          <w:color w:val="auto"/>
          <w:sz w:val="24"/>
          <w:szCs w:val="32"/>
          <w:highlight w:val="none"/>
        </w:rPr>
        <w:t>否决报价</w:t>
      </w:r>
      <w:r>
        <w:rPr>
          <w:rFonts w:ascii="宋体" w:hAnsi="宋体" w:eastAsia="宋体" w:cs="Arial"/>
          <w:color w:val="auto"/>
          <w:sz w:val="24"/>
          <w:szCs w:val="32"/>
          <w:highlight w:val="none"/>
        </w:rPr>
        <w:t>处理。</w:t>
      </w:r>
    </w:p>
    <w:p w14:paraId="6BAC9A50">
      <w:pPr>
        <w:spacing w:line="360" w:lineRule="auto"/>
        <w:rPr>
          <w:rFonts w:ascii="宋体" w:hAnsi="宋体" w:eastAsia="宋体" w:cs="Times New Roman"/>
          <w:color w:val="auto"/>
          <w:sz w:val="24"/>
          <w:szCs w:val="22"/>
          <w:highlight w:val="none"/>
        </w:rPr>
      </w:pPr>
      <w:r>
        <w:rPr>
          <w:rFonts w:hint="eastAsia" w:ascii="宋体" w:hAnsi="宋体" w:cs="Times New Roman"/>
          <w:color w:val="auto"/>
          <w:sz w:val="24"/>
          <w:szCs w:val="22"/>
          <w:highlight w:val="none"/>
          <w:lang w:val="en-US" w:eastAsia="zh-CN"/>
        </w:rPr>
        <w:t>4</w:t>
      </w:r>
      <w:r>
        <w:rPr>
          <w:rFonts w:ascii="宋体" w:hAnsi="宋体" w:eastAsia="宋体" w:cs="Times New Roman"/>
          <w:color w:val="auto"/>
          <w:sz w:val="24"/>
          <w:szCs w:val="22"/>
          <w:highlight w:val="none"/>
        </w:rPr>
        <w:t>.2  重大偏差之外的偏差为细微偏差。</w:t>
      </w:r>
    </w:p>
    <w:p w14:paraId="6D58B0CA">
      <w:pPr>
        <w:spacing w:line="360" w:lineRule="auto"/>
        <w:ind w:left="638" w:leftChars="304" w:firstLine="60" w:firstLineChars="25"/>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细微偏差是指报价文件在实质上响应询价文件的要求，但在个别地方存在提供了不完整的技术信息和数据等情况，并且补正这些不完整不会对其他被询价人的竞争地位造成不公平的结果。</w:t>
      </w:r>
    </w:p>
    <w:p w14:paraId="4206D02A">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细微偏差应满足的条件：</w:t>
      </w:r>
    </w:p>
    <w:p w14:paraId="48D58E68">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1</w:t>
      </w:r>
      <w:r>
        <w:rPr>
          <w:rFonts w:hint="eastAsia" w:ascii="宋体" w:hAnsi="宋体" w:eastAsia="宋体" w:cs="Times New Roman"/>
          <w:color w:val="auto"/>
          <w:sz w:val="24"/>
          <w:szCs w:val="22"/>
          <w:highlight w:val="none"/>
        </w:rPr>
        <w:t>.</w:t>
      </w:r>
      <w:r>
        <w:rPr>
          <w:rFonts w:ascii="宋体" w:hAnsi="宋体" w:eastAsia="宋体" w:cs="Times New Roman"/>
          <w:color w:val="auto"/>
          <w:sz w:val="24"/>
          <w:szCs w:val="22"/>
          <w:highlight w:val="none"/>
        </w:rPr>
        <w:t>在形式上的而不是实质上的，属于非实质性的缺陷，可以对缺陷进行更正，或者允许缺陷的存在并不会对其他被询价人造成实质性影响的；</w:t>
      </w:r>
    </w:p>
    <w:p w14:paraId="024BF784">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2</w:t>
      </w:r>
      <w:r>
        <w:rPr>
          <w:rFonts w:hint="eastAsia" w:ascii="宋体" w:hAnsi="宋体" w:eastAsia="宋体" w:cs="Times New Roman"/>
          <w:color w:val="auto"/>
          <w:sz w:val="24"/>
          <w:szCs w:val="22"/>
          <w:highlight w:val="none"/>
        </w:rPr>
        <w:t>.</w:t>
      </w:r>
      <w:r>
        <w:rPr>
          <w:rFonts w:ascii="宋体" w:hAnsi="宋体" w:eastAsia="宋体" w:cs="Times New Roman"/>
          <w:color w:val="auto"/>
          <w:sz w:val="24"/>
          <w:szCs w:val="22"/>
          <w:highlight w:val="none"/>
        </w:rPr>
        <w:t>偏差对价格、质量、工期等的影响同整个合同的条款相比是微不足道的，并不会对其他被询价人造成实质性影响的；</w:t>
      </w:r>
    </w:p>
    <w:p w14:paraId="1C08E30F">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3</w:t>
      </w:r>
      <w:r>
        <w:rPr>
          <w:rFonts w:hint="eastAsia" w:ascii="宋体" w:hAnsi="宋体" w:eastAsia="宋体" w:cs="Times New Roman"/>
          <w:color w:val="auto"/>
          <w:sz w:val="24"/>
          <w:szCs w:val="22"/>
          <w:highlight w:val="none"/>
        </w:rPr>
        <w:t>.</w:t>
      </w:r>
      <w:r>
        <w:rPr>
          <w:rFonts w:ascii="宋体" w:hAnsi="宋体" w:eastAsia="宋体" w:cs="Times New Roman"/>
          <w:color w:val="auto"/>
          <w:sz w:val="24"/>
          <w:szCs w:val="22"/>
          <w:highlight w:val="none"/>
        </w:rPr>
        <w:t>偏差对报价文件的法律效力不构成影响的。</w:t>
      </w:r>
    </w:p>
    <w:p w14:paraId="7CEEAA1A">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评审委员会（询价小组）应当要求存在细微偏差的被询价人在评审结束前予以补正，拒不补正的，在详细评审时可以对细微偏差作不利于该被询价人的量化。在判别是否属于细微偏差时的一个重要考虑是，违规行为是否给该被询价人带来实质性的优势，而其他被询价人则未享其利。细微偏差由评审委员会（询价小组）认定。</w:t>
      </w:r>
    </w:p>
    <w:p w14:paraId="060954E5">
      <w:pPr>
        <w:spacing w:line="360" w:lineRule="auto"/>
        <w:ind w:right="-191"/>
        <w:rPr>
          <w:rFonts w:ascii="宋体" w:hAnsi="宋体" w:eastAsia="宋体" w:cs="Times New Roman"/>
          <w:b/>
          <w:color w:val="auto"/>
          <w:sz w:val="24"/>
          <w:szCs w:val="22"/>
          <w:highlight w:val="none"/>
        </w:rPr>
      </w:pPr>
      <w:r>
        <w:rPr>
          <w:rFonts w:hint="eastAsia" w:ascii="宋体" w:hAnsi="宋体" w:cs="Times New Roman"/>
          <w:b/>
          <w:color w:val="auto"/>
          <w:sz w:val="24"/>
          <w:szCs w:val="22"/>
          <w:highlight w:val="none"/>
          <w:lang w:val="en-US" w:eastAsia="zh-CN"/>
        </w:rPr>
        <w:t>五</w:t>
      </w:r>
      <w:r>
        <w:rPr>
          <w:rFonts w:ascii="宋体" w:hAnsi="宋体" w:eastAsia="宋体" w:cs="Times New Roman"/>
          <w:b/>
          <w:color w:val="auto"/>
          <w:sz w:val="24"/>
          <w:szCs w:val="22"/>
          <w:highlight w:val="none"/>
        </w:rPr>
        <w:t>、澄清</w:t>
      </w:r>
    </w:p>
    <w:p w14:paraId="40D141AF">
      <w:pPr>
        <w:spacing w:line="360" w:lineRule="auto"/>
        <w:ind w:firstLine="460" w:firstLineChars="192"/>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评审委员会（询价小组）可以书面方式要求被询价人对报价文件中含义不明确</w:t>
      </w:r>
      <w:r>
        <w:rPr>
          <w:rFonts w:hint="eastAsia" w:ascii="宋体" w:hAnsi="宋体" w:eastAsia="宋体" w:cs="Times New Roman"/>
          <w:color w:val="auto"/>
          <w:sz w:val="24"/>
          <w:szCs w:val="22"/>
          <w:highlight w:val="none"/>
        </w:rPr>
        <w:t>；被询价人</w:t>
      </w:r>
      <w:r>
        <w:rPr>
          <w:rFonts w:ascii="宋体" w:hAnsi="宋体" w:eastAsia="宋体" w:cs="Times New Roman"/>
          <w:color w:val="auto"/>
          <w:sz w:val="24"/>
          <w:szCs w:val="22"/>
          <w:highlight w:val="none"/>
        </w:rPr>
        <w:t>对同类问题表述不一致或者有明显文字和计算错误的内容作必要的澄清、说明或补正</w:t>
      </w:r>
      <w:r>
        <w:rPr>
          <w:rFonts w:hint="eastAsia" w:ascii="宋体" w:hAnsi="宋体" w:eastAsia="宋体" w:cs="Times New Roman"/>
          <w:b/>
          <w:color w:val="auto"/>
          <w:sz w:val="24"/>
          <w:szCs w:val="22"/>
          <w:highlight w:val="none"/>
        </w:rPr>
        <w:t>（单价和数量的乘积与总价不一致时，以单价为准，并修正总价；单价金额有明显小数点错误的，以总价为准，并修改单价）</w:t>
      </w:r>
      <w:r>
        <w:rPr>
          <w:rFonts w:ascii="宋体" w:hAnsi="宋体" w:eastAsia="宋体" w:cs="Times New Roman"/>
          <w:color w:val="auto"/>
          <w:sz w:val="24"/>
          <w:szCs w:val="22"/>
          <w:highlight w:val="none"/>
        </w:rPr>
        <w:t>。澄清、说明或者补正应以书面形式进行，并不得超出报价文件范围或者改变报价文件的实质性内容</w:t>
      </w:r>
      <w:r>
        <w:rPr>
          <w:rFonts w:hint="eastAsia" w:ascii="宋体" w:hAnsi="宋体" w:eastAsia="宋体" w:cs="Times New Roman"/>
          <w:color w:val="auto"/>
          <w:sz w:val="24"/>
          <w:szCs w:val="22"/>
          <w:highlight w:val="none"/>
        </w:rPr>
        <w:t>且须经</w:t>
      </w:r>
      <w:r>
        <w:rPr>
          <w:rFonts w:ascii="宋体" w:hAnsi="宋体" w:eastAsia="宋体" w:cs="Times New Roman"/>
          <w:color w:val="auto"/>
          <w:sz w:val="24"/>
          <w:szCs w:val="22"/>
          <w:highlight w:val="none"/>
        </w:rPr>
        <w:t>被询价人的法定代表人或其授权的代理人签字</w:t>
      </w:r>
      <w:r>
        <w:rPr>
          <w:rFonts w:hint="eastAsia" w:ascii="宋体" w:hAnsi="宋体" w:eastAsia="宋体" w:cs="Times New Roman"/>
          <w:color w:val="auto"/>
          <w:sz w:val="24"/>
          <w:szCs w:val="22"/>
          <w:highlight w:val="none"/>
        </w:rPr>
        <w:t>后</w:t>
      </w:r>
      <w:r>
        <w:rPr>
          <w:rFonts w:ascii="宋体" w:hAnsi="宋体" w:eastAsia="宋体" w:cs="Times New Roman"/>
          <w:color w:val="auto"/>
          <w:sz w:val="24"/>
          <w:szCs w:val="22"/>
          <w:highlight w:val="none"/>
        </w:rPr>
        <w:t>有效。澄清文件为报价文件的组成部分。</w:t>
      </w:r>
    </w:p>
    <w:p w14:paraId="4365F726">
      <w:pPr>
        <w:spacing w:line="360" w:lineRule="auto"/>
        <w:ind w:firstLine="463" w:firstLineChars="192"/>
        <w:rPr>
          <w:rFonts w:ascii="宋体" w:hAnsi="宋体" w:eastAsia="宋体" w:cs="Times New Roman"/>
          <w:color w:val="auto"/>
          <w:sz w:val="24"/>
          <w:szCs w:val="22"/>
          <w:highlight w:val="none"/>
        </w:rPr>
      </w:pPr>
      <w:r>
        <w:rPr>
          <w:rFonts w:hint="eastAsia" w:ascii="宋体" w:hAnsi="宋体" w:eastAsia="宋体" w:cs="Times New Roman"/>
          <w:b/>
          <w:color w:val="auto"/>
          <w:sz w:val="24"/>
          <w:szCs w:val="22"/>
          <w:highlight w:val="none"/>
        </w:rPr>
        <w:t>按上述修正错误的方法调整的报价应对被询价人具有约束力。如果被询价人不接受修正后的价格，其报价将被拒绝，按否决报价处理。</w:t>
      </w:r>
    </w:p>
    <w:p w14:paraId="28A8C1DD">
      <w:pPr>
        <w:spacing w:line="360" w:lineRule="auto"/>
        <w:ind w:left="632" w:right="-191" w:hanging="723" w:hangingChars="300"/>
        <w:rPr>
          <w:rFonts w:ascii="宋体" w:hAnsi="宋体" w:eastAsia="宋体" w:cs="Times New Roman"/>
          <w:b/>
          <w:color w:val="auto"/>
          <w:sz w:val="24"/>
          <w:szCs w:val="22"/>
          <w:highlight w:val="none"/>
        </w:rPr>
      </w:pPr>
      <w:r>
        <w:rPr>
          <w:rFonts w:hint="eastAsia" w:ascii="宋体" w:hAnsi="宋体" w:cs="Times New Roman"/>
          <w:b/>
          <w:color w:val="auto"/>
          <w:sz w:val="24"/>
          <w:szCs w:val="22"/>
          <w:highlight w:val="none"/>
          <w:lang w:val="en-US" w:eastAsia="zh-CN"/>
        </w:rPr>
        <w:t>六</w:t>
      </w:r>
      <w:r>
        <w:rPr>
          <w:rFonts w:ascii="宋体" w:hAnsi="宋体" w:eastAsia="宋体" w:cs="Times New Roman"/>
          <w:b/>
          <w:color w:val="auto"/>
          <w:sz w:val="24"/>
          <w:szCs w:val="22"/>
          <w:highlight w:val="none"/>
        </w:rPr>
        <w:t>、</w:t>
      </w:r>
      <w:r>
        <w:rPr>
          <w:rFonts w:hint="eastAsia" w:ascii="宋体" w:hAnsi="宋体" w:eastAsia="宋体" w:cs="Times New Roman"/>
          <w:b/>
          <w:color w:val="auto"/>
          <w:sz w:val="24"/>
          <w:szCs w:val="22"/>
          <w:highlight w:val="none"/>
        </w:rPr>
        <w:t>商务</w:t>
      </w:r>
      <w:r>
        <w:rPr>
          <w:rFonts w:ascii="宋体" w:hAnsi="宋体" w:eastAsia="宋体" w:cs="Times New Roman"/>
          <w:b/>
          <w:color w:val="auto"/>
          <w:sz w:val="24"/>
          <w:szCs w:val="22"/>
          <w:highlight w:val="none"/>
        </w:rPr>
        <w:t>评审和推荐中选候选人</w:t>
      </w:r>
    </w:p>
    <w:p w14:paraId="03B8D056">
      <w:pPr>
        <w:spacing w:line="360" w:lineRule="auto"/>
        <w:ind w:right="-191" w:firstLine="482" w:firstLineChars="200"/>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1.商务评审采用经评审的最低报价法。</w:t>
      </w:r>
    </w:p>
    <w:p w14:paraId="6FE40EF3">
      <w:pPr>
        <w:spacing w:line="360" w:lineRule="auto"/>
        <w:ind w:right="-191"/>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 xml:space="preserve">    2.对通过符合性评审的被询价人的报价总价由低至高的顺序依次推荐中选候选人。</w:t>
      </w:r>
    </w:p>
    <w:p w14:paraId="73014408">
      <w:pPr>
        <w:widowControl/>
        <w:adjustRightInd/>
        <w:snapToGrid/>
        <w:spacing w:line="360" w:lineRule="auto"/>
        <w:ind w:right="-191" w:firstLine="482" w:firstLineChars="200"/>
        <w:jc w:val="left"/>
        <w:rPr>
          <w:rFonts w:hint="eastAsia" w:ascii="宋体" w:hAnsi="宋体" w:cs="Times New Roman"/>
          <w:b/>
          <w:color w:val="auto"/>
          <w:sz w:val="24"/>
          <w:szCs w:val="22"/>
          <w:highlight w:val="none"/>
          <w:lang w:val="en-US" w:eastAsia="zh-CN"/>
        </w:rPr>
      </w:pPr>
      <w:r>
        <w:rPr>
          <w:rFonts w:ascii="Times New Roman" w:hAnsi="Times New Roman" w:eastAsia="宋体" w:cs="Arial"/>
          <w:b/>
          <w:color w:val="auto"/>
          <w:sz w:val="24"/>
          <w:szCs w:val="24"/>
          <w:highlight w:val="none"/>
          <w:u w:val="single"/>
        </w:rPr>
        <w:t>当</w:t>
      </w:r>
      <w:r>
        <w:rPr>
          <w:rFonts w:hint="eastAsia" w:ascii="Times New Roman" w:hAnsi="Times New Roman" w:eastAsia="宋体" w:cs="Arial"/>
          <w:b/>
          <w:color w:val="auto"/>
          <w:sz w:val="24"/>
          <w:szCs w:val="24"/>
          <w:highlight w:val="none"/>
          <w:u w:val="single"/>
        </w:rPr>
        <w:t>进入商务</w:t>
      </w:r>
      <w:r>
        <w:rPr>
          <w:rFonts w:ascii="Times New Roman" w:hAnsi="Times New Roman" w:eastAsia="宋体" w:cs="Arial"/>
          <w:b/>
          <w:color w:val="auto"/>
          <w:sz w:val="24"/>
          <w:szCs w:val="24"/>
          <w:highlight w:val="none"/>
          <w:u w:val="single"/>
        </w:rPr>
        <w:t>评审的</w:t>
      </w:r>
      <w:r>
        <w:rPr>
          <w:rFonts w:hint="eastAsia" w:ascii="Times New Roman" w:hAnsi="Times New Roman" w:eastAsia="宋体" w:cs="Arial"/>
          <w:b/>
          <w:color w:val="auto"/>
          <w:sz w:val="24"/>
          <w:szCs w:val="24"/>
          <w:highlight w:val="none"/>
          <w:u w:val="single"/>
        </w:rPr>
        <w:t>被询价</w:t>
      </w:r>
      <w:r>
        <w:rPr>
          <w:rFonts w:ascii="Times New Roman" w:hAnsi="Times New Roman" w:eastAsia="宋体" w:cs="Arial"/>
          <w:b/>
          <w:color w:val="auto"/>
          <w:sz w:val="24"/>
          <w:szCs w:val="24"/>
          <w:highlight w:val="none"/>
          <w:u w:val="single"/>
        </w:rPr>
        <w:t>人少于3家时，评</w:t>
      </w:r>
      <w:r>
        <w:rPr>
          <w:rFonts w:hint="eastAsia" w:ascii="Times New Roman" w:hAnsi="Times New Roman" w:eastAsia="宋体" w:cs="Arial"/>
          <w:b/>
          <w:color w:val="auto"/>
          <w:sz w:val="24"/>
          <w:szCs w:val="24"/>
          <w:highlight w:val="none"/>
          <w:u w:val="single"/>
        </w:rPr>
        <w:t>审</w:t>
      </w:r>
      <w:r>
        <w:rPr>
          <w:rFonts w:ascii="Times New Roman" w:hAnsi="Times New Roman" w:eastAsia="宋体" w:cs="Arial"/>
          <w:b/>
          <w:color w:val="auto"/>
          <w:sz w:val="24"/>
          <w:szCs w:val="24"/>
          <w:highlight w:val="none"/>
          <w:u w:val="single"/>
        </w:rPr>
        <w:t>委员会仍</w:t>
      </w:r>
      <w:r>
        <w:rPr>
          <w:rFonts w:hint="eastAsia" w:ascii="Times New Roman" w:hAnsi="Times New Roman" w:eastAsia="宋体" w:cs="Arial"/>
          <w:b/>
          <w:color w:val="auto"/>
          <w:sz w:val="24"/>
          <w:szCs w:val="24"/>
          <w:highlight w:val="none"/>
          <w:u w:val="single"/>
        </w:rPr>
        <w:t>应</w:t>
      </w:r>
      <w:r>
        <w:rPr>
          <w:rFonts w:ascii="Times New Roman" w:hAnsi="Times New Roman" w:eastAsia="宋体" w:cs="Arial"/>
          <w:b/>
          <w:color w:val="auto"/>
          <w:sz w:val="24"/>
          <w:szCs w:val="24"/>
          <w:highlight w:val="none"/>
          <w:u w:val="single"/>
        </w:rPr>
        <w:t>继续评审</w:t>
      </w:r>
      <w:r>
        <w:rPr>
          <w:rFonts w:ascii="Times New Roman" w:hAnsi="Times New Roman" w:eastAsia="宋体" w:cs="Arial"/>
          <w:color w:val="auto"/>
          <w:sz w:val="24"/>
          <w:szCs w:val="24"/>
          <w:highlight w:val="none"/>
        </w:rPr>
        <w:t>。</w:t>
      </w:r>
      <w:r>
        <w:rPr>
          <w:rFonts w:hint="eastAsia" w:ascii="Times New Roman" w:hAnsi="Times New Roman" w:cs="Arial"/>
          <w:b/>
          <w:bCs/>
          <w:color w:val="auto"/>
          <w:sz w:val="24"/>
          <w:szCs w:val="24"/>
          <w:highlight w:val="none"/>
          <w:lang w:val="en-US" w:eastAsia="zh-CN"/>
        </w:rPr>
        <w:t>[</w:t>
      </w:r>
      <w:r>
        <w:rPr>
          <w:rFonts w:hint="eastAsia" w:ascii="Times New Roman" w:hAnsi="Times New Roman" w:eastAsia="宋体" w:cs="Arial"/>
          <w:b/>
          <w:bCs/>
          <w:color w:val="auto"/>
          <w:sz w:val="24"/>
          <w:szCs w:val="24"/>
          <w:highlight w:val="none"/>
        </w:rPr>
        <w:t>报价总价相同的，依次按</w:t>
      </w:r>
      <w:r>
        <w:rPr>
          <w:rFonts w:hint="eastAsia" w:ascii="宋体" w:hAnsi="宋体" w:eastAsia="宋体" w:cs="Times New Roman"/>
          <w:b/>
          <w:i w:val="0"/>
          <w:iCs w:val="0"/>
          <w:caps w:val="0"/>
          <w:color w:val="auto"/>
          <w:spacing w:val="0"/>
          <w:kern w:val="2"/>
          <w:sz w:val="24"/>
          <w:szCs w:val="22"/>
          <w:highlight w:val="none"/>
          <w:u w:val="none"/>
          <w:shd w:val="clear"/>
          <w:lang w:val="en-US" w:eastAsia="zh-CN" w:bidi="ar"/>
        </w:rPr>
        <w:t>其类似项目业绩（提供合同复印件加盖公章）、技术方案的合理性等因素综合进行排序。</w:t>
      </w:r>
    </w:p>
    <w:p w14:paraId="0D6E67B5">
      <w:pPr>
        <w:adjustRightInd w:val="0"/>
        <w:snapToGrid w:val="0"/>
        <w:spacing w:line="360" w:lineRule="auto"/>
        <w:rPr>
          <w:rFonts w:ascii="Times New Roman" w:hAnsi="Times New Roman" w:eastAsia="宋体" w:cs="Arial"/>
          <w:color w:val="auto"/>
          <w:sz w:val="24"/>
          <w:szCs w:val="24"/>
          <w:highlight w:val="none"/>
        </w:rPr>
      </w:pPr>
      <w:r>
        <w:rPr>
          <w:rFonts w:hint="eastAsia" w:ascii="宋体" w:hAnsi="宋体" w:cs="Times New Roman"/>
          <w:b/>
          <w:color w:val="auto"/>
          <w:sz w:val="24"/>
          <w:szCs w:val="22"/>
          <w:highlight w:val="none"/>
          <w:lang w:val="en-US" w:eastAsia="zh-CN"/>
        </w:rPr>
        <w:t>七</w:t>
      </w:r>
      <w:r>
        <w:rPr>
          <w:rFonts w:ascii="宋体" w:hAnsi="宋体" w:eastAsia="宋体" w:cs="Times New Roman"/>
          <w:b/>
          <w:color w:val="auto"/>
          <w:sz w:val="24"/>
          <w:szCs w:val="22"/>
          <w:highlight w:val="none"/>
        </w:rPr>
        <w:t>、评审报告</w:t>
      </w:r>
    </w:p>
    <w:p w14:paraId="1A52A0E6">
      <w:pPr>
        <w:adjustRightInd w:val="0"/>
        <w:snapToGrid w:val="0"/>
        <w:spacing w:line="360" w:lineRule="auto"/>
        <w:ind w:left="-73" w:leftChars="-35" w:firstLine="525" w:firstLineChars="219"/>
        <w:rPr>
          <w:rFonts w:ascii="宋体" w:hAnsi="宋体" w:eastAsia="宋体" w:cs="Arial"/>
          <w:color w:val="auto"/>
          <w:sz w:val="24"/>
          <w:szCs w:val="24"/>
          <w:highlight w:val="none"/>
        </w:rPr>
      </w:pPr>
      <w:r>
        <w:rPr>
          <w:rFonts w:ascii="宋体" w:hAnsi="宋体" w:eastAsia="宋体" w:cs="Arial"/>
          <w:color w:val="auto"/>
          <w:sz w:val="24"/>
          <w:szCs w:val="24"/>
          <w:highlight w:val="none"/>
        </w:rPr>
        <w:t>评审委员会（询价小组）完成评审后，向询价人提出书面评审报告。书面评审报告由评审委员会（询价小组）全体成员签字。</w:t>
      </w:r>
    </w:p>
    <w:p w14:paraId="20EB8589">
      <w:pPr>
        <w:adjustRightInd w:val="0"/>
        <w:snapToGrid w:val="0"/>
        <w:spacing w:line="360" w:lineRule="auto"/>
        <w:ind w:left="-73" w:leftChars="-35" w:firstLine="525" w:firstLineChars="219"/>
        <w:rPr>
          <w:rFonts w:ascii="宋体" w:hAnsi="宋体" w:eastAsia="宋体" w:cs="Arial"/>
          <w:color w:val="auto"/>
          <w:sz w:val="24"/>
          <w:szCs w:val="24"/>
          <w:highlight w:val="none"/>
        </w:rPr>
      </w:pPr>
      <w:r>
        <w:rPr>
          <w:rFonts w:ascii="宋体" w:hAnsi="宋体" w:eastAsia="宋体" w:cs="Arial"/>
          <w:color w:val="auto"/>
          <w:sz w:val="24"/>
          <w:szCs w:val="24"/>
          <w:highlight w:val="none"/>
        </w:rPr>
        <w:t>评审委员会（询价小组）推荐的中选候选人应当限定在一至三人，并排列顺序。询价人应当接受评审委员会（询价小组）推荐的中选候选人，不得在评审委员会（询价小组）推荐的中选候选人之外确定中选人。询价人应当确定排名第一的中选候选人为中选人。排名第一的中选候选人放弃中选</w:t>
      </w:r>
      <w:r>
        <w:rPr>
          <w:rFonts w:hint="eastAsia" w:ascii="宋体" w:hAnsi="宋体" w:cs="Arial"/>
          <w:color w:val="auto"/>
          <w:sz w:val="24"/>
          <w:szCs w:val="24"/>
          <w:highlight w:val="none"/>
          <w:lang w:val="en-US" w:eastAsia="zh-CN"/>
        </w:rPr>
        <w:t>或</w:t>
      </w:r>
      <w:r>
        <w:rPr>
          <w:rFonts w:ascii="宋体" w:hAnsi="宋体" w:eastAsia="宋体" w:cs="Arial"/>
          <w:color w:val="auto"/>
          <w:sz w:val="24"/>
          <w:szCs w:val="24"/>
          <w:highlight w:val="none"/>
        </w:rPr>
        <w:t>因不可抗力提出不能履行合同，询价人可以确定排名第二的中选候选人为中选人</w:t>
      </w:r>
      <w:r>
        <w:rPr>
          <w:rFonts w:hint="eastAsia" w:ascii="宋体" w:hAnsi="宋体" w:eastAsia="宋体" w:cs="Arial"/>
          <w:color w:val="auto"/>
          <w:sz w:val="24"/>
          <w:szCs w:val="24"/>
          <w:highlight w:val="none"/>
        </w:rPr>
        <w:t>或重新询价比选</w:t>
      </w:r>
      <w:r>
        <w:rPr>
          <w:rFonts w:ascii="宋体" w:hAnsi="宋体" w:eastAsia="宋体" w:cs="Arial"/>
          <w:color w:val="auto"/>
          <w:sz w:val="24"/>
          <w:szCs w:val="24"/>
          <w:highlight w:val="none"/>
        </w:rPr>
        <w:t>。</w:t>
      </w:r>
    </w:p>
    <w:p w14:paraId="2B419C54">
      <w:pPr>
        <w:adjustRightInd w:val="0"/>
        <w:snapToGrid w:val="0"/>
        <w:spacing w:line="360" w:lineRule="auto"/>
        <w:ind w:left="-73" w:leftChars="-35" w:firstLine="525" w:firstLineChars="219"/>
        <w:rPr>
          <w:rFonts w:ascii="宋体" w:hAnsi="宋体" w:eastAsia="宋体" w:cs="Arial"/>
          <w:color w:val="auto"/>
          <w:sz w:val="24"/>
          <w:szCs w:val="24"/>
          <w:highlight w:val="none"/>
        </w:rPr>
      </w:pPr>
      <w:r>
        <w:rPr>
          <w:rFonts w:ascii="宋体" w:hAnsi="宋体" w:eastAsia="宋体" w:cs="Arial"/>
          <w:color w:val="auto"/>
          <w:sz w:val="24"/>
          <w:szCs w:val="24"/>
          <w:highlight w:val="none"/>
        </w:rPr>
        <w:t>评审委员会（询价小组）将通过评审报告向询价人报告评审过程中的其它事宜，评审报告由评审委员会（询价小组）全体成员签字。对评审结论持有异议的评审委员可以书面方式阐述其不同意见和理由。评审委员会（询价小组）成员拒绝在评审报告上签字且不陈述其不同意见和理由的，视为同意评审结论。评审委员会（询价小组）应当对此做出书面说明并记录在案。</w:t>
      </w:r>
    </w:p>
    <w:p w14:paraId="695255DD">
      <w:pPr>
        <w:adjustRightInd w:val="0"/>
        <w:snapToGrid w:val="0"/>
        <w:spacing w:line="360" w:lineRule="auto"/>
        <w:rPr>
          <w:rFonts w:ascii="宋体" w:hAnsi="宋体" w:eastAsia="宋体" w:cs="Arial"/>
          <w:color w:val="auto"/>
          <w:sz w:val="24"/>
          <w:szCs w:val="24"/>
          <w:highlight w:val="none"/>
        </w:rPr>
      </w:pPr>
      <w:r>
        <w:rPr>
          <w:rFonts w:hint="eastAsia" w:ascii="宋体" w:hAnsi="宋体" w:cs="Arial"/>
          <w:b/>
          <w:bCs/>
          <w:color w:val="auto"/>
          <w:sz w:val="24"/>
          <w:szCs w:val="24"/>
          <w:highlight w:val="none"/>
          <w:lang w:val="en-US" w:eastAsia="zh-CN"/>
        </w:rPr>
        <w:t>八</w:t>
      </w:r>
      <w:r>
        <w:rPr>
          <w:rFonts w:ascii="宋体" w:hAnsi="宋体" w:eastAsia="宋体" w:cs="Arial"/>
          <w:b/>
          <w:bCs/>
          <w:color w:val="auto"/>
          <w:sz w:val="24"/>
          <w:szCs w:val="24"/>
          <w:highlight w:val="none"/>
        </w:rPr>
        <w:t>、其他</w:t>
      </w:r>
    </w:p>
    <w:p w14:paraId="5D9E4DFC">
      <w:pPr>
        <w:adjustRightInd w:val="0"/>
        <w:snapToGrid w:val="0"/>
        <w:spacing w:line="360" w:lineRule="auto"/>
        <w:ind w:left="-178" w:leftChars="-85" w:firstLine="525" w:firstLineChars="219"/>
        <w:rPr>
          <w:rFonts w:ascii="宋体" w:hAnsi="宋体" w:eastAsia="宋体" w:cs="Arial"/>
          <w:color w:val="auto"/>
          <w:sz w:val="24"/>
          <w:szCs w:val="24"/>
          <w:highlight w:val="none"/>
        </w:rPr>
      </w:pPr>
      <w:r>
        <w:rPr>
          <w:rFonts w:ascii="宋体" w:hAnsi="宋体" w:eastAsia="宋体" w:cs="Arial"/>
          <w:color w:val="auto"/>
          <w:sz w:val="24"/>
          <w:szCs w:val="24"/>
          <w:highlight w:val="none"/>
        </w:rPr>
        <w:t>未尽事宜参照</w:t>
      </w:r>
      <w:r>
        <w:rPr>
          <w:rFonts w:hint="eastAsia" w:ascii="宋体" w:hAnsi="宋体" w:eastAsia="宋体" w:cs="Arial"/>
          <w:color w:val="auto"/>
          <w:sz w:val="24"/>
          <w:szCs w:val="24"/>
          <w:highlight w:val="none"/>
        </w:rPr>
        <w:t>相关法律法规</w:t>
      </w:r>
      <w:r>
        <w:rPr>
          <w:rFonts w:ascii="宋体" w:hAnsi="宋体" w:eastAsia="宋体" w:cs="Arial"/>
          <w:color w:val="auto"/>
          <w:sz w:val="24"/>
          <w:szCs w:val="24"/>
          <w:highlight w:val="none"/>
        </w:rPr>
        <w:t>的有关规定执行。</w:t>
      </w:r>
    </w:p>
    <w:p w14:paraId="30AADFFF">
      <w:pPr>
        <w:adjustRightInd w:val="0"/>
        <w:snapToGrid w:val="0"/>
        <w:spacing w:line="360" w:lineRule="auto"/>
        <w:ind w:left="-178" w:leftChars="-85" w:firstLine="405" w:firstLineChars="169"/>
        <w:rPr>
          <w:rFonts w:ascii="宋体" w:hAnsi="宋体" w:eastAsia="宋体" w:cs="Arial"/>
          <w:color w:val="auto"/>
          <w:sz w:val="24"/>
          <w:szCs w:val="24"/>
          <w:highlight w:val="none"/>
        </w:rPr>
      </w:pPr>
    </w:p>
    <w:p w14:paraId="6AE2BBEA">
      <w:pPr>
        <w:spacing w:line="360" w:lineRule="auto"/>
        <w:ind w:firstLine="480" w:firstLineChars="200"/>
        <w:rPr>
          <w:rFonts w:ascii="宋体" w:hAnsi="宋体" w:eastAsia="宋体" w:cs="Arial"/>
          <w:color w:val="auto"/>
          <w:sz w:val="24"/>
          <w:szCs w:val="32"/>
          <w:highlight w:val="none"/>
        </w:rPr>
      </w:pPr>
    </w:p>
    <w:p w14:paraId="125CAAF6">
      <w:pPr>
        <w:spacing w:line="360" w:lineRule="auto"/>
        <w:ind w:firstLine="480" w:firstLineChars="200"/>
        <w:rPr>
          <w:rFonts w:ascii="宋体" w:hAnsi="宋体" w:eastAsia="宋体" w:cs="Arial"/>
          <w:color w:val="auto"/>
          <w:sz w:val="24"/>
          <w:szCs w:val="32"/>
          <w:highlight w:val="none"/>
        </w:rPr>
      </w:pPr>
    </w:p>
    <w:p w14:paraId="2A9042D5">
      <w:pPr>
        <w:spacing w:line="360" w:lineRule="auto"/>
        <w:ind w:firstLine="480" w:firstLineChars="200"/>
        <w:rPr>
          <w:rFonts w:ascii="宋体" w:hAnsi="宋体" w:eastAsia="宋体" w:cs="Arial"/>
          <w:color w:val="auto"/>
          <w:sz w:val="24"/>
          <w:szCs w:val="32"/>
          <w:highlight w:val="none"/>
        </w:rPr>
      </w:pPr>
    </w:p>
    <w:p w14:paraId="09D13704">
      <w:pPr>
        <w:widowControl/>
        <w:spacing w:line="360" w:lineRule="auto"/>
        <w:rPr>
          <w:rFonts w:hint="eastAsia"/>
          <w:color w:val="auto"/>
          <w:sz w:val="44"/>
          <w:szCs w:val="44"/>
          <w:highlight w:val="none"/>
        </w:rPr>
      </w:pPr>
      <w:r>
        <w:rPr>
          <w:color w:val="auto"/>
          <w:sz w:val="40"/>
          <w:szCs w:val="22"/>
          <w:highlight w:val="none"/>
        </w:rPr>
        <w:br w:type="page"/>
      </w:r>
      <w:bookmarkEnd w:id="116"/>
      <w:bookmarkStart w:id="117" w:name="_Toc489544357"/>
    </w:p>
    <w:bookmarkEnd w:id="117"/>
    <w:p w14:paraId="17555906">
      <w:pPr>
        <w:pStyle w:val="4"/>
        <w:jc w:val="center"/>
        <w:rPr>
          <w:color w:val="auto"/>
          <w:sz w:val="44"/>
          <w:szCs w:val="44"/>
          <w:highlight w:val="none"/>
        </w:rPr>
      </w:pPr>
      <w:bookmarkStart w:id="118" w:name="_Toc185047512"/>
      <w:bookmarkStart w:id="119" w:name="_Toc489544358"/>
      <w:r>
        <w:rPr>
          <w:rFonts w:hint="eastAsia"/>
          <w:color w:val="auto"/>
          <w:sz w:val="44"/>
          <w:szCs w:val="44"/>
          <w:highlight w:val="none"/>
        </w:rPr>
        <w:t>第</w:t>
      </w:r>
      <w:r>
        <w:rPr>
          <w:rFonts w:hint="eastAsia"/>
          <w:color w:val="auto"/>
          <w:sz w:val="44"/>
          <w:szCs w:val="44"/>
          <w:highlight w:val="none"/>
          <w:lang w:val="en-US" w:eastAsia="zh-CN"/>
        </w:rPr>
        <w:t>五</w:t>
      </w:r>
      <w:r>
        <w:rPr>
          <w:rFonts w:hint="eastAsia"/>
          <w:color w:val="auto"/>
          <w:sz w:val="44"/>
          <w:szCs w:val="44"/>
          <w:highlight w:val="none"/>
        </w:rPr>
        <w:t>章 报价文件格式</w:t>
      </w:r>
      <w:bookmarkEnd w:id="118"/>
      <w:bookmarkEnd w:id="119"/>
    </w:p>
    <w:p w14:paraId="64B6ADA3">
      <w:pPr>
        <w:spacing w:line="360" w:lineRule="auto"/>
        <w:ind w:firstLine="480" w:firstLineChars="200"/>
        <w:rPr>
          <w:rFonts w:ascii="宋体" w:hAnsi="宋体" w:eastAsia="宋体" w:cs="Times New Roman"/>
          <w:color w:val="auto"/>
          <w:sz w:val="24"/>
          <w:szCs w:val="22"/>
          <w:highlight w:val="none"/>
        </w:rPr>
      </w:pPr>
    </w:p>
    <w:p w14:paraId="253F5347">
      <w:pPr>
        <w:spacing w:line="360" w:lineRule="auto"/>
        <w:ind w:firstLine="883" w:firstLineChars="200"/>
        <w:jc w:val="right"/>
        <w:rPr>
          <w:rFonts w:ascii="宋体" w:hAnsi="宋体" w:eastAsia="宋体" w:cs="Times New Roman"/>
          <w:b/>
          <w:color w:val="auto"/>
          <w:sz w:val="44"/>
          <w:szCs w:val="44"/>
          <w:highlight w:val="none"/>
        </w:rPr>
      </w:pPr>
      <w:bookmarkStart w:id="120" w:name="_Toc185047514"/>
      <w:r>
        <w:rPr>
          <w:rFonts w:hint="eastAsia" w:ascii="宋体" w:hAnsi="宋体" w:eastAsia="宋体" w:cs="Times New Roman"/>
          <w:b/>
          <w:color w:val="auto"/>
          <w:sz w:val="44"/>
          <w:szCs w:val="44"/>
          <w:highlight w:val="none"/>
        </w:rPr>
        <w:t>正本（或副本</w:t>
      </w:r>
      <w:r>
        <w:rPr>
          <w:rFonts w:ascii="宋体" w:hAnsi="宋体" w:eastAsia="宋体" w:cs="Times New Roman"/>
          <w:b/>
          <w:color w:val="auto"/>
          <w:sz w:val="44"/>
          <w:szCs w:val="44"/>
          <w:highlight w:val="none"/>
        </w:rPr>
        <w:t>）</w:t>
      </w:r>
    </w:p>
    <w:p w14:paraId="1D32AAA6">
      <w:pPr>
        <w:spacing w:line="360" w:lineRule="auto"/>
        <w:jc w:val="center"/>
        <w:rPr>
          <w:rFonts w:ascii="宋体" w:hAnsi="宋体" w:eastAsia="宋体" w:cs="Times New Roman"/>
          <w:b/>
          <w:color w:val="auto"/>
          <w:sz w:val="52"/>
          <w:szCs w:val="52"/>
          <w:highlight w:val="none"/>
        </w:rPr>
      </w:pPr>
    </w:p>
    <w:p w14:paraId="16C49BB1">
      <w:pPr>
        <w:spacing w:line="360" w:lineRule="auto"/>
        <w:jc w:val="center"/>
        <w:rPr>
          <w:rFonts w:hint="default" w:ascii="宋体" w:hAnsi="宋体" w:eastAsia="宋体" w:cs="Times New Roman"/>
          <w:b/>
          <w:color w:val="auto"/>
          <w:sz w:val="56"/>
          <w:szCs w:val="56"/>
          <w:highlight w:val="none"/>
          <w:lang w:val="en-US" w:eastAsia="zh-CN"/>
        </w:rPr>
      </w:pPr>
      <w:r>
        <w:rPr>
          <w:rFonts w:hint="eastAsia" w:ascii="宋体" w:hAnsi="宋体" w:cs="Times New Roman"/>
          <w:b/>
          <w:color w:val="auto"/>
          <w:sz w:val="56"/>
          <w:szCs w:val="56"/>
          <w:highlight w:val="none"/>
          <w:lang w:val="en-US" w:eastAsia="zh-CN"/>
        </w:rPr>
        <w:t>XXX项目</w:t>
      </w:r>
    </w:p>
    <w:p w14:paraId="486299AA">
      <w:pPr>
        <w:spacing w:line="360" w:lineRule="auto"/>
        <w:ind w:firstLine="803" w:firstLineChars="200"/>
        <w:jc w:val="center"/>
        <w:rPr>
          <w:rFonts w:hint="default" w:ascii="宋体" w:hAnsi="宋体" w:eastAsia="宋体" w:cs="Times New Roman"/>
          <w:b/>
          <w:color w:val="auto"/>
          <w:sz w:val="40"/>
          <w:szCs w:val="22"/>
          <w:highlight w:val="none"/>
          <w:lang w:val="en-US" w:eastAsia="zh-CN"/>
        </w:rPr>
      </w:pPr>
      <w:r>
        <w:rPr>
          <w:rFonts w:hint="eastAsia" w:ascii="宋体" w:hAnsi="宋体" w:cs="Times New Roman"/>
          <w:b/>
          <w:color w:val="auto"/>
          <w:sz w:val="40"/>
          <w:szCs w:val="22"/>
          <w:highlight w:val="none"/>
          <w:lang w:val="en-US" w:eastAsia="zh-CN"/>
        </w:rPr>
        <w:t>项目编号：XXX</w:t>
      </w:r>
    </w:p>
    <w:p w14:paraId="7B7DC0DB">
      <w:pPr>
        <w:spacing w:line="360" w:lineRule="auto"/>
        <w:rPr>
          <w:rFonts w:ascii="宋体" w:hAnsi="宋体" w:eastAsia="宋体" w:cs="Times New Roman"/>
          <w:b/>
          <w:color w:val="auto"/>
          <w:sz w:val="40"/>
          <w:szCs w:val="22"/>
          <w:highlight w:val="none"/>
        </w:rPr>
      </w:pPr>
    </w:p>
    <w:p w14:paraId="4C167307">
      <w:pPr>
        <w:spacing w:line="360" w:lineRule="auto"/>
        <w:ind w:firstLine="480" w:firstLineChars="200"/>
        <w:rPr>
          <w:rFonts w:ascii="宋体" w:hAnsi="宋体" w:eastAsia="宋体" w:cs="Times New Roman"/>
          <w:color w:val="auto"/>
          <w:sz w:val="24"/>
          <w:szCs w:val="22"/>
          <w:highlight w:val="none"/>
        </w:rPr>
      </w:pPr>
    </w:p>
    <w:p w14:paraId="18E21BAF">
      <w:pPr>
        <w:spacing w:line="360" w:lineRule="auto"/>
        <w:jc w:val="center"/>
        <w:rPr>
          <w:rFonts w:ascii="宋体" w:hAnsi="宋体" w:eastAsia="宋体" w:cs="Times New Roman"/>
          <w:color w:val="auto"/>
          <w:sz w:val="72"/>
          <w:szCs w:val="20"/>
          <w:highlight w:val="none"/>
        </w:rPr>
      </w:pPr>
      <w:r>
        <w:rPr>
          <w:rFonts w:hint="eastAsia" w:ascii="宋体" w:hAnsi="宋体" w:eastAsia="宋体" w:cs="Times New Roman"/>
          <w:color w:val="auto"/>
          <w:sz w:val="72"/>
          <w:szCs w:val="20"/>
          <w:highlight w:val="none"/>
        </w:rPr>
        <w:t>报 价 文 件</w:t>
      </w:r>
    </w:p>
    <w:p w14:paraId="35441AC0">
      <w:pPr>
        <w:spacing w:line="360" w:lineRule="auto"/>
        <w:ind w:firstLine="420" w:firstLineChars="200"/>
        <w:rPr>
          <w:rFonts w:ascii="宋体" w:hAnsi="宋体" w:eastAsia="宋体" w:cs="Times New Roman"/>
          <w:color w:val="auto"/>
          <w:sz w:val="32"/>
          <w:szCs w:val="32"/>
          <w:highlight w:val="none"/>
        </w:rPr>
      </w:pPr>
      <w:r>
        <w:rPr>
          <w:rFonts w:hint="eastAsia" w:ascii="宋体" w:hAnsi="宋体" w:eastAsia="宋体" w:cs="Times New Roman"/>
          <w:color w:val="auto"/>
          <w:sz w:val="21"/>
          <w:szCs w:val="20"/>
          <w:highlight w:val="none"/>
        </w:rPr>
        <w:t xml:space="preserve">                   </w:t>
      </w:r>
      <w:r>
        <w:rPr>
          <w:rFonts w:hint="eastAsia" w:ascii="宋体" w:hAnsi="宋体" w:eastAsia="宋体" w:cs="Times New Roman"/>
          <w:color w:val="auto"/>
          <w:sz w:val="32"/>
          <w:szCs w:val="32"/>
          <w:highlight w:val="none"/>
        </w:rPr>
        <w:t xml:space="preserve">      </w:t>
      </w:r>
    </w:p>
    <w:p w14:paraId="268BF7CE">
      <w:pPr>
        <w:spacing w:line="360" w:lineRule="auto"/>
        <w:ind w:firstLine="420" w:firstLineChars="200"/>
        <w:rPr>
          <w:rFonts w:ascii="宋体" w:hAnsi="宋体" w:eastAsia="宋体" w:cs="Times New Roman"/>
          <w:color w:val="auto"/>
          <w:sz w:val="21"/>
          <w:szCs w:val="20"/>
          <w:highlight w:val="none"/>
        </w:rPr>
      </w:pPr>
    </w:p>
    <w:p w14:paraId="404DDEFC">
      <w:pPr>
        <w:spacing w:line="360" w:lineRule="auto"/>
        <w:ind w:firstLine="420" w:firstLineChars="200"/>
        <w:rPr>
          <w:rFonts w:ascii="宋体" w:hAnsi="宋体" w:eastAsia="宋体" w:cs="Times New Roman"/>
          <w:color w:val="auto"/>
          <w:sz w:val="21"/>
          <w:szCs w:val="20"/>
          <w:highlight w:val="none"/>
        </w:rPr>
      </w:pPr>
    </w:p>
    <w:p w14:paraId="3F3ACA38">
      <w:pPr>
        <w:spacing w:line="360" w:lineRule="auto"/>
        <w:ind w:firstLine="420" w:firstLineChars="200"/>
        <w:rPr>
          <w:rFonts w:ascii="宋体" w:hAnsi="宋体" w:eastAsia="宋体" w:cs="Times New Roman"/>
          <w:color w:val="auto"/>
          <w:sz w:val="21"/>
          <w:szCs w:val="20"/>
          <w:highlight w:val="none"/>
        </w:rPr>
      </w:pPr>
    </w:p>
    <w:p w14:paraId="24509639">
      <w:pPr>
        <w:spacing w:line="360" w:lineRule="auto"/>
        <w:rPr>
          <w:rFonts w:ascii="宋体" w:hAnsi="宋体" w:eastAsia="宋体" w:cs="Times New Roman"/>
          <w:color w:val="auto"/>
          <w:sz w:val="28"/>
          <w:szCs w:val="20"/>
          <w:highlight w:val="none"/>
        </w:rPr>
      </w:pPr>
      <w:r>
        <w:rPr>
          <w:rFonts w:hint="eastAsia" w:ascii="宋体" w:hAnsi="宋体" w:eastAsia="宋体" w:cs="Times New Roman"/>
          <w:color w:val="auto"/>
          <w:sz w:val="28"/>
          <w:szCs w:val="20"/>
          <w:highlight w:val="none"/>
        </w:rPr>
        <w:t>询价人：</w:t>
      </w:r>
      <w:r>
        <w:rPr>
          <w:rFonts w:hint="eastAsia" w:ascii="宋体" w:hAnsi="宋体" w:eastAsia="宋体" w:cs="Times New Roman"/>
          <w:color w:val="auto"/>
          <w:sz w:val="28"/>
          <w:szCs w:val="20"/>
          <w:highlight w:val="none"/>
          <w:u w:val="single"/>
        </w:rPr>
        <w:t xml:space="preserve">                         </w:t>
      </w:r>
    </w:p>
    <w:p w14:paraId="7DEB97CA">
      <w:pPr>
        <w:spacing w:line="360" w:lineRule="auto"/>
        <w:ind w:firstLine="1484" w:firstLineChars="707"/>
        <w:rPr>
          <w:rFonts w:ascii="宋体" w:hAnsi="宋体" w:eastAsia="宋体" w:cs="Times New Roman"/>
          <w:color w:val="auto"/>
          <w:sz w:val="21"/>
          <w:szCs w:val="20"/>
          <w:highlight w:val="none"/>
        </w:rPr>
      </w:pPr>
    </w:p>
    <w:p w14:paraId="577738F1">
      <w:pPr>
        <w:spacing w:line="360" w:lineRule="auto"/>
        <w:rPr>
          <w:rFonts w:ascii="宋体" w:hAnsi="宋体" w:eastAsia="宋体" w:cs="Times New Roman"/>
          <w:color w:val="auto"/>
          <w:sz w:val="28"/>
          <w:szCs w:val="20"/>
          <w:highlight w:val="none"/>
        </w:rPr>
      </w:pPr>
      <w:r>
        <w:rPr>
          <w:rFonts w:hint="eastAsia" w:ascii="宋体" w:hAnsi="宋体" w:eastAsia="宋体" w:cs="Times New Roman"/>
          <w:color w:val="auto"/>
          <w:sz w:val="28"/>
          <w:szCs w:val="20"/>
          <w:highlight w:val="none"/>
        </w:rPr>
        <w:t>被询价人：</w:t>
      </w:r>
      <w:r>
        <w:rPr>
          <w:rFonts w:hint="eastAsia" w:ascii="宋体" w:hAnsi="宋体" w:eastAsia="宋体" w:cs="Times New Roman"/>
          <w:color w:val="auto"/>
          <w:sz w:val="28"/>
          <w:szCs w:val="20"/>
          <w:highlight w:val="none"/>
          <w:u w:val="single"/>
        </w:rPr>
        <w:t xml:space="preserve">                       </w:t>
      </w:r>
      <w:r>
        <w:rPr>
          <w:rFonts w:hint="eastAsia" w:ascii="宋体" w:hAnsi="宋体" w:eastAsia="宋体" w:cs="Times New Roman"/>
          <w:color w:val="auto"/>
          <w:sz w:val="28"/>
          <w:szCs w:val="20"/>
          <w:highlight w:val="none"/>
        </w:rPr>
        <w:t>（单位盖章）</w:t>
      </w:r>
    </w:p>
    <w:p w14:paraId="52A67B66">
      <w:pPr>
        <w:spacing w:before="100" w:beforeAutospacing="1" w:after="100" w:afterAutospacing="1" w:line="360" w:lineRule="auto"/>
        <w:rPr>
          <w:rFonts w:ascii="宋体" w:hAnsi="宋体" w:eastAsia="宋体" w:cs="Times New Roman"/>
          <w:color w:val="auto"/>
          <w:sz w:val="28"/>
          <w:szCs w:val="20"/>
          <w:highlight w:val="none"/>
        </w:rPr>
      </w:pPr>
      <w:r>
        <w:rPr>
          <w:rFonts w:hint="eastAsia" w:ascii="宋体" w:hAnsi="宋体" w:eastAsia="宋体" w:cs="Times New Roman"/>
          <w:color w:val="auto"/>
          <w:sz w:val="28"/>
          <w:szCs w:val="20"/>
          <w:highlight w:val="none"/>
        </w:rPr>
        <w:t>法定代表人：</w:t>
      </w:r>
      <w:r>
        <w:rPr>
          <w:rFonts w:hint="eastAsia" w:ascii="宋体" w:hAnsi="宋体" w:eastAsia="宋体" w:cs="Times New Roman"/>
          <w:color w:val="auto"/>
          <w:sz w:val="28"/>
          <w:szCs w:val="20"/>
          <w:highlight w:val="none"/>
          <w:u w:val="single"/>
        </w:rPr>
        <w:t xml:space="preserve">                 </w:t>
      </w:r>
      <w:r>
        <w:rPr>
          <w:rFonts w:hint="eastAsia" w:ascii="宋体" w:hAnsi="宋体" w:eastAsia="宋体" w:cs="Times New Roman"/>
          <w:color w:val="auto"/>
          <w:sz w:val="28"/>
          <w:szCs w:val="20"/>
          <w:highlight w:val="none"/>
        </w:rPr>
        <w:t>（签字或盖章）</w:t>
      </w:r>
    </w:p>
    <w:p w14:paraId="36947A21">
      <w:pPr>
        <w:spacing w:before="100" w:beforeAutospacing="1" w:after="100" w:afterAutospacing="1" w:line="360" w:lineRule="auto"/>
        <w:rPr>
          <w:rFonts w:ascii="宋体" w:hAnsi="宋体" w:eastAsia="宋体" w:cs="Times New Roman"/>
          <w:color w:val="auto"/>
          <w:sz w:val="21"/>
          <w:szCs w:val="20"/>
          <w:highlight w:val="none"/>
          <w:u w:val="single"/>
        </w:rPr>
      </w:pPr>
      <w:r>
        <w:rPr>
          <w:rFonts w:hint="eastAsia" w:ascii="宋体" w:hAnsi="宋体" w:eastAsia="宋体" w:cs="Times New Roman"/>
          <w:color w:val="auto"/>
          <w:sz w:val="28"/>
          <w:szCs w:val="20"/>
          <w:highlight w:val="none"/>
        </w:rPr>
        <w:t>或其委托代理人：</w:t>
      </w:r>
      <w:r>
        <w:rPr>
          <w:rFonts w:hint="eastAsia" w:ascii="宋体" w:hAnsi="宋体" w:eastAsia="宋体" w:cs="Times New Roman"/>
          <w:color w:val="auto"/>
          <w:sz w:val="28"/>
          <w:szCs w:val="20"/>
          <w:highlight w:val="none"/>
          <w:u w:val="single"/>
        </w:rPr>
        <w:t xml:space="preserve">                 </w:t>
      </w:r>
      <w:r>
        <w:rPr>
          <w:rFonts w:hint="eastAsia" w:ascii="宋体" w:hAnsi="宋体" w:eastAsia="宋体" w:cs="Times New Roman"/>
          <w:color w:val="auto"/>
          <w:sz w:val="28"/>
          <w:szCs w:val="20"/>
          <w:highlight w:val="none"/>
        </w:rPr>
        <w:t>（签字）</w:t>
      </w:r>
    </w:p>
    <w:p w14:paraId="6CE78F38">
      <w:pPr>
        <w:spacing w:line="360" w:lineRule="auto"/>
        <w:rPr>
          <w:rFonts w:ascii="宋体" w:hAnsi="宋体" w:eastAsia="宋体" w:cs="Times New Roman"/>
          <w:color w:val="auto"/>
          <w:sz w:val="21"/>
          <w:szCs w:val="20"/>
          <w:highlight w:val="none"/>
          <w:u w:val="single"/>
        </w:rPr>
      </w:pPr>
      <w:r>
        <w:rPr>
          <w:rFonts w:hint="eastAsia" w:ascii="宋体" w:hAnsi="宋体" w:eastAsia="宋体" w:cs="Times New Roman"/>
          <w:color w:val="auto"/>
          <w:sz w:val="28"/>
          <w:szCs w:val="20"/>
          <w:highlight w:val="none"/>
        </w:rPr>
        <w:t>编制时间：</w:t>
      </w:r>
      <w:r>
        <w:rPr>
          <w:rFonts w:hint="eastAsia" w:ascii="宋体" w:hAnsi="宋体" w:eastAsia="宋体" w:cs="Times New Roman"/>
          <w:color w:val="auto"/>
          <w:sz w:val="28"/>
          <w:szCs w:val="20"/>
          <w:highlight w:val="none"/>
          <w:u w:val="single"/>
        </w:rPr>
        <w:t xml:space="preserve">                       </w:t>
      </w:r>
    </w:p>
    <w:p w14:paraId="2BA2F021">
      <w:pPr>
        <w:spacing w:line="360" w:lineRule="auto"/>
        <w:jc w:val="center"/>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 xml:space="preserve"> </w:t>
      </w:r>
    </w:p>
    <w:p w14:paraId="7991D37E">
      <w:pPr>
        <w:widowControl/>
        <w:jc w:val="left"/>
        <w:rPr>
          <w:rFonts w:ascii="宋体" w:hAnsi="宋体" w:eastAsia="宋体" w:cs="Times New Roman"/>
          <w:b/>
          <w:bCs/>
          <w:color w:val="auto"/>
          <w:sz w:val="36"/>
          <w:szCs w:val="36"/>
          <w:highlight w:val="none"/>
        </w:rPr>
      </w:pPr>
      <w:bookmarkStart w:id="121" w:name="_Toc404696408"/>
      <w:bookmarkStart w:id="122" w:name="_Toc489450094"/>
      <w:bookmarkStart w:id="123" w:name="_Toc258827639"/>
      <w:bookmarkStart w:id="124" w:name="_Toc256273041"/>
      <w:bookmarkStart w:id="125" w:name="_Toc423591902"/>
      <w:r>
        <w:rPr>
          <w:rFonts w:ascii="宋体" w:hAnsi="宋体" w:eastAsia="宋体" w:cs="Times New Roman"/>
          <w:b/>
          <w:bCs/>
          <w:color w:val="auto"/>
          <w:sz w:val="36"/>
          <w:szCs w:val="36"/>
          <w:highlight w:val="none"/>
        </w:rPr>
        <w:br w:type="page"/>
      </w:r>
    </w:p>
    <w:p w14:paraId="179F16A7">
      <w:pPr>
        <w:keepNext/>
        <w:spacing w:line="360" w:lineRule="auto"/>
        <w:ind w:firstLine="402" w:firstLineChars="100"/>
        <w:jc w:val="center"/>
        <w:outlineLvl w:val="1"/>
        <w:rPr>
          <w:rFonts w:ascii="宋体" w:hAnsi="宋体" w:eastAsia="宋体" w:cs="Times New Roman"/>
          <w:b/>
          <w:color w:val="auto"/>
          <w:sz w:val="40"/>
          <w:szCs w:val="40"/>
          <w:highlight w:val="none"/>
        </w:rPr>
      </w:pPr>
      <w:bookmarkStart w:id="126" w:name="_Toc489544359"/>
      <w:r>
        <w:rPr>
          <w:rFonts w:hint="eastAsia" w:ascii="宋体" w:hAnsi="宋体" w:eastAsia="宋体" w:cs="Times New Roman"/>
          <w:b/>
          <w:bCs/>
          <w:color w:val="auto"/>
          <w:sz w:val="40"/>
          <w:szCs w:val="40"/>
          <w:highlight w:val="none"/>
        </w:rPr>
        <w:t>一、报价函</w:t>
      </w:r>
      <w:bookmarkEnd w:id="121"/>
      <w:bookmarkEnd w:id="122"/>
      <w:bookmarkEnd w:id="123"/>
      <w:bookmarkEnd w:id="124"/>
      <w:bookmarkEnd w:id="125"/>
      <w:bookmarkEnd w:id="126"/>
    </w:p>
    <w:p w14:paraId="379B9B90">
      <w:pPr>
        <w:keepNext w:val="0"/>
        <w:keepLines w:val="0"/>
        <w:pageBreakBefore w:val="0"/>
        <w:widowControl w:val="0"/>
        <w:kinsoku/>
        <w:wordWrap/>
        <w:overflowPunct/>
        <w:topLinePunct w:val="0"/>
        <w:autoSpaceDE/>
        <w:autoSpaceDN/>
        <w:bidi w:val="0"/>
        <w:adjustRightInd/>
        <w:spacing w:line="400" w:lineRule="exact"/>
        <w:ind w:left="0" w:leftChars="0" w:right="0" w:rightChars="0"/>
        <w:jc w:val="both"/>
        <w:textAlignment w:val="auto"/>
        <w:outlineLvl w:val="9"/>
        <w:rPr>
          <w:rFonts w:hint="eastAsia" w:ascii="宋体" w:hAnsi="宋体" w:eastAsia="宋体" w:cs="Arial"/>
          <w:color w:val="auto"/>
          <w:sz w:val="24"/>
          <w:szCs w:val="24"/>
          <w:highlight w:val="none"/>
          <w:u w:val="single"/>
          <w:lang w:eastAsia="zh-CN"/>
        </w:rPr>
      </w:pPr>
      <w:r>
        <w:rPr>
          <w:rFonts w:ascii="宋体" w:hAnsi="宋体" w:eastAsia="宋体" w:cs="Arial"/>
          <w:color w:val="auto"/>
          <w:sz w:val="24"/>
          <w:szCs w:val="24"/>
          <w:highlight w:val="none"/>
          <w:u w:val="none"/>
        </w:rPr>
        <w:t>致</w:t>
      </w:r>
      <w:r>
        <w:rPr>
          <w:rFonts w:hint="eastAsia" w:ascii="宋体" w:hAnsi="宋体" w:cs="Arial"/>
          <w:color w:val="auto"/>
          <w:sz w:val="24"/>
          <w:szCs w:val="24"/>
          <w:highlight w:val="none"/>
          <w:u w:val="none"/>
          <w:lang w:eastAsia="zh-CN"/>
        </w:rPr>
        <w:t>成都市第六人民医院</w:t>
      </w:r>
      <w:r>
        <w:rPr>
          <w:rFonts w:ascii="宋体" w:hAnsi="宋体" w:eastAsia="宋体" w:cs="Arial"/>
          <w:color w:val="auto"/>
          <w:sz w:val="24"/>
          <w:szCs w:val="24"/>
          <w:highlight w:val="none"/>
        </w:rPr>
        <w:t>：</w:t>
      </w:r>
    </w:p>
    <w:p w14:paraId="6CB008E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1.根据已收到的</w:t>
      </w:r>
      <w:r>
        <w:rPr>
          <w:rFonts w:hint="eastAsia" w:ascii="宋体" w:hAnsi="宋体" w:eastAsia="宋体" w:cs="Arial"/>
          <w:color w:val="auto"/>
          <w:sz w:val="24"/>
          <w:szCs w:val="24"/>
          <w:highlight w:val="none"/>
        </w:rPr>
        <w:t>询价项目</w:t>
      </w:r>
      <w:r>
        <w:rPr>
          <w:rFonts w:hint="eastAsia" w:ascii="宋体" w:hAnsi="宋体" w:cs="Arial"/>
          <w:color w:val="auto"/>
          <w:sz w:val="24"/>
          <w:szCs w:val="24"/>
          <w:highlight w:val="none"/>
          <w:u w:val="single"/>
          <w:lang w:eastAsia="zh-CN"/>
        </w:rPr>
        <w:t>XXX项目</w:t>
      </w:r>
      <w:r>
        <w:rPr>
          <w:rFonts w:hint="eastAsia" w:ascii="宋体" w:hAnsi="宋体" w:eastAsia="宋体" w:cs="Arial"/>
          <w:color w:val="auto"/>
          <w:sz w:val="24"/>
          <w:szCs w:val="24"/>
          <w:highlight w:val="none"/>
        </w:rPr>
        <w:t>（项目名称）</w:t>
      </w:r>
      <w:r>
        <w:rPr>
          <w:rFonts w:ascii="宋体" w:hAnsi="宋体" w:eastAsia="宋体" w:cs="Arial"/>
          <w:color w:val="auto"/>
          <w:sz w:val="24"/>
          <w:szCs w:val="24"/>
          <w:highlight w:val="none"/>
        </w:rPr>
        <w:t>询价文件，遵照</w:t>
      </w:r>
      <w:r>
        <w:rPr>
          <w:rFonts w:hint="eastAsia" w:ascii="宋体" w:hAnsi="宋体" w:eastAsia="宋体" w:cs="Arial"/>
          <w:color w:val="auto"/>
          <w:sz w:val="24"/>
          <w:szCs w:val="24"/>
          <w:highlight w:val="none"/>
        </w:rPr>
        <w:t>相关法律、法规</w:t>
      </w:r>
      <w:r>
        <w:rPr>
          <w:rFonts w:ascii="宋体" w:hAnsi="宋体" w:eastAsia="宋体" w:cs="Arial"/>
          <w:color w:val="auto"/>
          <w:sz w:val="24"/>
          <w:szCs w:val="24"/>
          <w:highlight w:val="none"/>
        </w:rPr>
        <w:t>等有关规定，经踏勘项目现场和研究上述</w:t>
      </w:r>
      <w:r>
        <w:rPr>
          <w:rFonts w:hint="eastAsia" w:ascii="宋体" w:hAnsi="宋体" w:eastAsia="宋体" w:cs="Arial"/>
          <w:color w:val="auto"/>
          <w:sz w:val="24"/>
          <w:szCs w:val="24"/>
          <w:highlight w:val="none"/>
        </w:rPr>
        <w:t>制作安装项目</w:t>
      </w:r>
      <w:r>
        <w:rPr>
          <w:rFonts w:ascii="宋体" w:hAnsi="宋体" w:eastAsia="宋体" w:cs="Arial"/>
          <w:color w:val="auto"/>
          <w:sz w:val="24"/>
          <w:szCs w:val="24"/>
          <w:highlight w:val="none"/>
        </w:rPr>
        <w:t>询价文件、</w:t>
      </w:r>
      <w:r>
        <w:rPr>
          <w:rFonts w:hint="eastAsia" w:ascii="宋体" w:hAnsi="宋体" w:eastAsia="宋体" w:cs="Arial"/>
          <w:color w:val="auto"/>
          <w:sz w:val="24"/>
          <w:szCs w:val="24"/>
          <w:highlight w:val="none"/>
        </w:rPr>
        <w:t>质量标准</w:t>
      </w:r>
      <w:r>
        <w:rPr>
          <w:rFonts w:ascii="宋体" w:hAnsi="宋体" w:eastAsia="宋体" w:cs="Arial"/>
          <w:color w:val="auto"/>
          <w:sz w:val="24"/>
          <w:szCs w:val="24"/>
          <w:highlight w:val="none"/>
        </w:rPr>
        <w:t>及其他有关文件后，我方愿按上述要求承包</w:t>
      </w:r>
      <w:r>
        <w:rPr>
          <w:rFonts w:hint="eastAsia" w:ascii="宋体" w:hAnsi="宋体" w:eastAsia="宋体" w:cs="Arial"/>
          <w:color w:val="auto"/>
          <w:sz w:val="24"/>
          <w:szCs w:val="24"/>
          <w:highlight w:val="none"/>
        </w:rPr>
        <w:t>项目</w:t>
      </w:r>
      <w:r>
        <w:rPr>
          <w:rFonts w:ascii="宋体" w:hAnsi="宋体" w:eastAsia="宋体" w:cs="Arial"/>
          <w:color w:val="auto"/>
          <w:sz w:val="24"/>
          <w:szCs w:val="24"/>
          <w:highlight w:val="none"/>
        </w:rPr>
        <w:t>的</w:t>
      </w:r>
      <w:r>
        <w:rPr>
          <w:rFonts w:hint="eastAsia" w:ascii="宋体" w:hAnsi="宋体" w:eastAsia="宋体" w:cs="Arial"/>
          <w:color w:val="auto"/>
          <w:sz w:val="24"/>
          <w:szCs w:val="24"/>
          <w:highlight w:val="none"/>
        </w:rPr>
        <w:t>制作与安装</w:t>
      </w:r>
      <w:r>
        <w:rPr>
          <w:rFonts w:ascii="宋体" w:hAnsi="宋体" w:eastAsia="宋体" w:cs="Arial"/>
          <w:color w:val="auto"/>
          <w:sz w:val="24"/>
          <w:szCs w:val="24"/>
          <w:highlight w:val="none"/>
        </w:rPr>
        <w:t>，并承担任何质量缺陷保修责任。</w:t>
      </w:r>
    </w:p>
    <w:p w14:paraId="7E2E50B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2.我单位愿意以人民币</w:t>
      </w:r>
      <w:r>
        <w:rPr>
          <w:rFonts w:ascii="宋体" w:hAnsi="宋体" w:eastAsia="宋体" w:cs="Arial"/>
          <w:b/>
          <w:bCs/>
          <w:color w:val="auto"/>
          <w:sz w:val="24"/>
          <w:szCs w:val="24"/>
          <w:highlight w:val="none"/>
        </w:rPr>
        <w:t>（大写）</w:t>
      </w:r>
      <w:r>
        <w:rPr>
          <w:rFonts w:ascii="宋体" w:hAnsi="宋体" w:eastAsia="宋体" w:cs="Arial"/>
          <w:b/>
          <w:bCs/>
          <w:color w:val="auto"/>
          <w:sz w:val="24"/>
          <w:szCs w:val="24"/>
          <w:highlight w:val="none"/>
          <w:u w:val="single"/>
        </w:rPr>
        <w:t xml:space="preserve">                元</w:t>
      </w:r>
      <w:r>
        <w:rPr>
          <w:rFonts w:ascii="宋体" w:hAnsi="宋体" w:eastAsia="宋体" w:cs="Arial"/>
          <w:b/>
          <w:bCs/>
          <w:color w:val="auto"/>
          <w:sz w:val="24"/>
          <w:szCs w:val="24"/>
          <w:highlight w:val="none"/>
        </w:rPr>
        <w:t>（</w:t>
      </w:r>
      <w:r>
        <w:rPr>
          <w:rFonts w:hint="eastAsia" w:ascii="宋体" w:hAnsi="宋体" w:eastAsia="宋体" w:cs="Arial"/>
          <w:b/>
          <w:bCs/>
          <w:color w:val="auto"/>
          <w:sz w:val="24"/>
          <w:szCs w:val="24"/>
          <w:highlight w:val="none"/>
        </w:rPr>
        <w:t>小写：</w:t>
      </w:r>
      <w:r>
        <w:rPr>
          <w:rFonts w:ascii="宋体" w:hAnsi="宋体" w:eastAsia="宋体" w:cs="Arial"/>
          <w:b/>
          <w:bCs/>
          <w:color w:val="auto"/>
          <w:sz w:val="24"/>
          <w:szCs w:val="24"/>
          <w:highlight w:val="none"/>
        </w:rPr>
        <w:t>￥</w:t>
      </w:r>
      <w:r>
        <w:rPr>
          <w:rFonts w:ascii="宋体" w:hAnsi="宋体" w:eastAsia="宋体" w:cs="Arial"/>
          <w:b/>
          <w:bCs/>
          <w:color w:val="auto"/>
          <w:sz w:val="24"/>
          <w:szCs w:val="24"/>
          <w:highlight w:val="none"/>
          <w:u w:val="single"/>
        </w:rPr>
        <w:t xml:space="preserve">   </w:t>
      </w:r>
      <w:r>
        <w:rPr>
          <w:rFonts w:hint="eastAsia" w:ascii="宋体" w:hAnsi="宋体" w:eastAsia="宋体" w:cs="Arial"/>
          <w:b/>
          <w:bCs/>
          <w:color w:val="auto"/>
          <w:sz w:val="24"/>
          <w:szCs w:val="24"/>
          <w:highlight w:val="none"/>
          <w:u w:val="single"/>
        </w:rPr>
        <w:t xml:space="preserve">  </w:t>
      </w:r>
      <w:r>
        <w:rPr>
          <w:rFonts w:ascii="宋体" w:hAnsi="宋体" w:eastAsia="宋体" w:cs="Arial"/>
          <w:b/>
          <w:bCs/>
          <w:color w:val="auto"/>
          <w:sz w:val="24"/>
          <w:szCs w:val="24"/>
          <w:highlight w:val="none"/>
          <w:u w:val="single"/>
        </w:rPr>
        <w:t xml:space="preserve">  </w:t>
      </w:r>
      <w:r>
        <w:rPr>
          <w:rFonts w:ascii="宋体" w:hAnsi="宋体" w:eastAsia="宋体" w:cs="Arial"/>
          <w:b/>
          <w:bCs/>
          <w:color w:val="auto"/>
          <w:sz w:val="24"/>
          <w:szCs w:val="24"/>
          <w:highlight w:val="none"/>
        </w:rPr>
        <w:t>元）</w:t>
      </w:r>
      <w:r>
        <w:rPr>
          <w:rFonts w:ascii="宋体" w:hAnsi="宋体" w:eastAsia="宋体" w:cs="Arial"/>
          <w:color w:val="auto"/>
          <w:sz w:val="24"/>
          <w:szCs w:val="24"/>
          <w:highlight w:val="none"/>
        </w:rPr>
        <w:t>的报价总价，按询价文件、</w:t>
      </w:r>
      <w:r>
        <w:rPr>
          <w:rFonts w:hint="eastAsia" w:ascii="宋体" w:hAnsi="宋体" w:eastAsia="宋体" w:cs="Arial"/>
          <w:color w:val="auto"/>
          <w:sz w:val="24"/>
          <w:szCs w:val="24"/>
          <w:highlight w:val="none"/>
        </w:rPr>
        <w:t>质量标准</w:t>
      </w:r>
      <w:r>
        <w:rPr>
          <w:rFonts w:ascii="宋体" w:hAnsi="宋体" w:eastAsia="宋体" w:cs="Arial"/>
          <w:color w:val="auto"/>
          <w:sz w:val="24"/>
          <w:szCs w:val="24"/>
          <w:highlight w:val="none"/>
        </w:rPr>
        <w:t>要求的条件承包上述</w:t>
      </w:r>
      <w:r>
        <w:rPr>
          <w:rFonts w:hint="eastAsia" w:ascii="宋体" w:hAnsi="宋体" w:eastAsia="宋体" w:cs="Arial"/>
          <w:color w:val="auto"/>
          <w:sz w:val="24"/>
          <w:szCs w:val="24"/>
          <w:highlight w:val="none"/>
        </w:rPr>
        <w:t>项目</w:t>
      </w:r>
      <w:r>
        <w:rPr>
          <w:rFonts w:ascii="宋体" w:hAnsi="宋体" w:eastAsia="宋体" w:cs="Arial"/>
          <w:color w:val="auto"/>
          <w:sz w:val="24"/>
          <w:szCs w:val="24"/>
          <w:highlight w:val="none"/>
        </w:rPr>
        <w:t>的</w:t>
      </w:r>
      <w:r>
        <w:rPr>
          <w:rFonts w:hint="eastAsia" w:ascii="宋体" w:hAnsi="宋体" w:eastAsia="宋体" w:cs="Arial"/>
          <w:color w:val="auto"/>
          <w:sz w:val="24"/>
          <w:szCs w:val="24"/>
          <w:highlight w:val="none"/>
        </w:rPr>
        <w:t>制作与安装</w:t>
      </w:r>
      <w:r>
        <w:rPr>
          <w:rFonts w:ascii="宋体" w:hAnsi="宋体" w:eastAsia="宋体" w:cs="Arial"/>
          <w:color w:val="auto"/>
          <w:sz w:val="24"/>
          <w:szCs w:val="24"/>
          <w:highlight w:val="none"/>
        </w:rPr>
        <w:t>和保修。</w:t>
      </w:r>
    </w:p>
    <w:p w14:paraId="2B209D04">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3.一旦我方中选，我方保证在</w:t>
      </w:r>
      <w:r>
        <w:rPr>
          <w:rFonts w:hint="eastAsia" w:ascii="宋体" w:hAnsi="宋体" w:eastAsia="宋体" w:cs="Arial"/>
          <w:color w:val="auto"/>
          <w:sz w:val="24"/>
          <w:szCs w:val="24"/>
          <w:highlight w:val="none"/>
        </w:rPr>
        <w:t>合同</w:t>
      </w:r>
      <w:r>
        <w:rPr>
          <w:rFonts w:hint="eastAsia" w:ascii="宋体" w:hAnsi="宋体" w:cs="Arial"/>
          <w:color w:val="auto"/>
          <w:sz w:val="24"/>
          <w:szCs w:val="24"/>
          <w:highlight w:val="none"/>
          <w:lang w:val="en-US" w:eastAsia="zh-CN"/>
        </w:rPr>
        <w:t>规定期限</w:t>
      </w:r>
      <w:r>
        <w:rPr>
          <w:rFonts w:ascii="宋体" w:hAnsi="宋体" w:eastAsia="宋体" w:cs="Arial"/>
          <w:color w:val="auto"/>
          <w:sz w:val="24"/>
          <w:szCs w:val="24"/>
          <w:highlight w:val="none"/>
        </w:rPr>
        <w:t>内完成</w:t>
      </w:r>
      <w:r>
        <w:rPr>
          <w:rFonts w:hint="eastAsia" w:ascii="宋体" w:hAnsi="宋体" w:eastAsia="宋体" w:cs="Arial"/>
          <w:color w:val="auto"/>
          <w:sz w:val="24"/>
          <w:szCs w:val="24"/>
          <w:highlight w:val="none"/>
        </w:rPr>
        <w:t>本项目</w:t>
      </w:r>
      <w:r>
        <w:rPr>
          <w:rFonts w:ascii="宋体" w:hAnsi="宋体" w:eastAsia="宋体" w:cs="Arial"/>
          <w:color w:val="auto"/>
          <w:sz w:val="24"/>
          <w:szCs w:val="24"/>
          <w:highlight w:val="none"/>
        </w:rPr>
        <w:t>。</w:t>
      </w:r>
    </w:p>
    <w:p w14:paraId="4E7F0DF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w:t>
      </w:r>
      <w:r>
        <w:rPr>
          <w:rFonts w:ascii="宋体" w:hAnsi="宋体" w:eastAsia="宋体" w:cs="Arial"/>
          <w:color w:val="auto"/>
          <w:sz w:val="24"/>
          <w:szCs w:val="24"/>
          <w:highlight w:val="none"/>
        </w:rPr>
        <w:t>我方承诺，若我方未能按照合同要求的工期完成本项目，我方愿意接受本合同条款约定的处罚。</w:t>
      </w:r>
    </w:p>
    <w:p w14:paraId="1E0FEBA6">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5</w:t>
      </w:r>
      <w:r>
        <w:rPr>
          <w:rFonts w:hint="eastAsia" w:ascii="宋体" w:hAnsi="宋体" w:eastAsia="宋体" w:cs="Arial"/>
          <w:color w:val="auto"/>
          <w:sz w:val="24"/>
          <w:szCs w:val="24"/>
          <w:highlight w:val="none"/>
        </w:rPr>
        <w:t>.</w:t>
      </w:r>
      <w:r>
        <w:rPr>
          <w:rFonts w:ascii="宋体" w:hAnsi="宋体" w:eastAsia="宋体" w:cs="Times New Roman"/>
          <w:color w:val="auto"/>
          <w:sz w:val="24"/>
          <w:szCs w:val="24"/>
          <w:highlight w:val="none"/>
        </w:rPr>
        <w:t>一旦我方中选，我方保证该</w:t>
      </w:r>
      <w:r>
        <w:rPr>
          <w:rFonts w:hint="eastAsia" w:ascii="宋体" w:hAnsi="宋体" w:eastAsia="宋体" w:cs="Times New Roman"/>
          <w:color w:val="auto"/>
          <w:sz w:val="24"/>
          <w:szCs w:val="24"/>
          <w:highlight w:val="none"/>
        </w:rPr>
        <w:t>项目</w:t>
      </w:r>
      <w:r>
        <w:rPr>
          <w:rFonts w:ascii="宋体" w:hAnsi="宋体" w:eastAsia="宋体" w:cs="Times New Roman"/>
          <w:color w:val="auto"/>
          <w:sz w:val="24"/>
          <w:szCs w:val="24"/>
          <w:highlight w:val="none"/>
        </w:rPr>
        <w:t>质量完工验收达到询价文件规定的</w:t>
      </w:r>
      <w:r>
        <w:rPr>
          <w:rFonts w:hint="eastAsia" w:ascii="宋体" w:hAnsi="宋体" w:eastAsia="宋体" w:cs="Times New Roman"/>
          <w:color w:val="auto"/>
          <w:sz w:val="24"/>
          <w:szCs w:val="24"/>
          <w:highlight w:val="none"/>
          <w:u w:val="none"/>
        </w:rPr>
        <w:t>达到国家、行业现行验收合格标准</w:t>
      </w:r>
      <w:r>
        <w:rPr>
          <w:rFonts w:ascii="宋体" w:hAnsi="宋体" w:eastAsia="宋体" w:cs="Times New Roman"/>
          <w:color w:val="auto"/>
          <w:sz w:val="24"/>
          <w:szCs w:val="24"/>
          <w:highlight w:val="none"/>
        </w:rPr>
        <w:t>。</w:t>
      </w:r>
    </w:p>
    <w:p w14:paraId="6F77620D">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6</w:t>
      </w:r>
      <w:r>
        <w:rPr>
          <w:rFonts w:hint="eastAsia" w:ascii="宋体" w:hAnsi="宋体" w:eastAsia="宋体" w:cs="Arial"/>
          <w:color w:val="auto"/>
          <w:sz w:val="24"/>
          <w:szCs w:val="24"/>
          <w:highlight w:val="none"/>
        </w:rPr>
        <w:t>.</w:t>
      </w:r>
      <w:r>
        <w:rPr>
          <w:rFonts w:ascii="宋体" w:hAnsi="宋体" w:eastAsia="宋体" w:cs="Arial"/>
          <w:color w:val="auto"/>
          <w:sz w:val="24"/>
          <w:szCs w:val="24"/>
          <w:highlight w:val="none"/>
        </w:rPr>
        <w:t>我方完全同意自行承担为报价所发生的一切费用。</w:t>
      </w:r>
    </w:p>
    <w:p w14:paraId="26B4245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7</w:t>
      </w:r>
      <w:r>
        <w:rPr>
          <w:rFonts w:ascii="宋体" w:hAnsi="宋体" w:eastAsia="宋体" w:cs="Arial"/>
          <w:color w:val="auto"/>
          <w:sz w:val="24"/>
          <w:szCs w:val="24"/>
          <w:highlight w:val="none"/>
        </w:rPr>
        <w:t>.</w:t>
      </w:r>
      <w:r>
        <w:rPr>
          <w:rFonts w:hint="eastAsia" w:ascii="宋体" w:hAnsi="宋体" w:eastAsia="宋体" w:cs="Arial"/>
          <w:color w:val="auto"/>
          <w:sz w:val="24"/>
          <w:szCs w:val="24"/>
          <w:highlight w:val="none"/>
        </w:rPr>
        <w:t>我方承诺在报价有效期内不修改、不撤销报价文件</w:t>
      </w:r>
      <w:r>
        <w:rPr>
          <w:rFonts w:ascii="宋体" w:hAnsi="宋体" w:eastAsia="宋体" w:cs="Arial"/>
          <w:color w:val="auto"/>
          <w:sz w:val="24"/>
          <w:szCs w:val="24"/>
          <w:highlight w:val="none"/>
        </w:rPr>
        <w:t>。</w:t>
      </w:r>
    </w:p>
    <w:p w14:paraId="7A45860D">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8</w:t>
      </w:r>
      <w:r>
        <w:rPr>
          <w:rFonts w:ascii="宋体" w:hAnsi="宋体" w:eastAsia="宋体" w:cs="Arial"/>
          <w:color w:val="auto"/>
          <w:sz w:val="24"/>
          <w:szCs w:val="24"/>
          <w:highlight w:val="none"/>
        </w:rPr>
        <w:t>.除非另外达成协议并生效，你方的中选通知书和我方的报价文件将构成约束我们</w:t>
      </w:r>
      <w:r>
        <w:rPr>
          <w:rFonts w:hint="eastAsia" w:ascii="宋体" w:hAnsi="宋体" w:eastAsia="宋体" w:cs="Arial"/>
          <w:color w:val="auto"/>
          <w:sz w:val="24"/>
          <w:szCs w:val="24"/>
          <w:highlight w:val="none"/>
        </w:rPr>
        <w:t>各方</w:t>
      </w:r>
      <w:r>
        <w:rPr>
          <w:rFonts w:ascii="宋体" w:hAnsi="宋体" w:eastAsia="宋体" w:cs="Arial"/>
          <w:color w:val="auto"/>
          <w:sz w:val="24"/>
          <w:szCs w:val="24"/>
          <w:highlight w:val="none"/>
        </w:rPr>
        <w:t>的合同。</w:t>
      </w:r>
    </w:p>
    <w:p w14:paraId="245E4BCA">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9</w:t>
      </w:r>
      <w:r>
        <w:rPr>
          <w:rFonts w:ascii="宋体" w:hAnsi="宋体" w:eastAsia="宋体" w:cs="Arial"/>
          <w:color w:val="auto"/>
          <w:sz w:val="24"/>
          <w:szCs w:val="24"/>
          <w:highlight w:val="none"/>
        </w:rPr>
        <w:t>.</w:t>
      </w:r>
      <w:r>
        <w:rPr>
          <w:rFonts w:hint="eastAsia" w:ascii="宋体" w:hAnsi="宋体" w:eastAsia="宋体" w:cs="Arial"/>
          <w:color w:val="auto"/>
          <w:sz w:val="24"/>
          <w:szCs w:val="24"/>
          <w:highlight w:val="none"/>
        </w:rPr>
        <w:t>我方接受询价文件中的合同条款，承诺我方若中选后，将不改变询价文件合同</w:t>
      </w:r>
      <w:r>
        <w:rPr>
          <w:rFonts w:hint="eastAsia" w:ascii="宋体" w:hAnsi="宋体" w:cs="Arial"/>
          <w:color w:val="auto"/>
          <w:sz w:val="24"/>
          <w:szCs w:val="24"/>
          <w:highlight w:val="none"/>
          <w:lang w:eastAsia="zh-CN"/>
        </w:rPr>
        <w:t>实质性要求</w:t>
      </w:r>
      <w:r>
        <w:rPr>
          <w:rFonts w:hint="eastAsia" w:ascii="宋体" w:hAnsi="宋体" w:eastAsia="宋体" w:cs="Arial"/>
          <w:color w:val="auto"/>
          <w:sz w:val="24"/>
          <w:szCs w:val="24"/>
          <w:highlight w:val="none"/>
        </w:rPr>
        <w:t>并及时签订服务合同</w:t>
      </w:r>
      <w:r>
        <w:rPr>
          <w:rFonts w:ascii="宋体" w:hAnsi="宋体" w:eastAsia="宋体" w:cs="Arial"/>
          <w:color w:val="auto"/>
          <w:sz w:val="24"/>
          <w:szCs w:val="24"/>
          <w:highlight w:val="none"/>
        </w:rPr>
        <w:t>。</w:t>
      </w:r>
    </w:p>
    <w:p w14:paraId="34875C5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Times New Roman"/>
          <w:color w:val="auto"/>
          <w:sz w:val="24"/>
          <w:szCs w:val="22"/>
          <w:highlight w:val="none"/>
        </w:rPr>
      </w:pPr>
      <w:r>
        <w:rPr>
          <w:rFonts w:ascii="宋体" w:hAnsi="宋体" w:eastAsia="宋体" w:cs="Arial"/>
          <w:color w:val="auto"/>
          <w:sz w:val="24"/>
          <w:szCs w:val="24"/>
          <w:highlight w:val="none"/>
        </w:rPr>
        <w:t>1</w:t>
      </w:r>
      <w:r>
        <w:rPr>
          <w:rFonts w:hint="eastAsia" w:ascii="宋体" w:hAnsi="宋体" w:cs="Arial"/>
          <w:color w:val="auto"/>
          <w:sz w:val="24"/>
          <w:szCs w:val="24"/>
          <w:highlight w:val="none"/>
          <w:lang w:val="en-US" w:eastAsia="zh-CN"/>
        </w:rPr>
        <w:t>0</w:t>
      </w:r>
      <w:r>
        <w:rPr>
          <w:rFonts w:ascii="宋体" w:hAnsi="宋体" w:eastAsia="宋体" w:cs="Arial"/>
          <w:color w:val="auto"/>
          <w:sz w:val="24"/>
          <w:szCs w:val="24"/>
          <w:highlight w:val="none"/>
        </w:rPr>
        <w:t>.我们所递交的报价文件已充分考虑了各种外部因素对报价的影响；我们完全同意询价文件规定的报价截止时间；完全同意询价文件的规定，若我单位报价后擅自撤回报价文件、拒绝对报价总价按规定及要求进行算术修正或是由于自身的过错而不能缔结合同，及询价人发现我单位的报价文件资料有隐瞒、欺诈行为的，将取消报价资格；如中选，询价人有权取消我单位的中选资格，拒绝履行合同，</w:t>
      </w:r>
      <w:r>
        <w:rPr>
          <w:rFonts w:hint="eastAsia" w:ascii="宋体" w:hAnsi="宋体" w:eastAsia="宋体" w:cs="Times New Roman"/>
          <w:b/>
          <w:color w:val="auto"/>
          <w:sz w:val="24"/>
          <w:szCs w:val="22"/>
          <w:highlight w:val="none"/>
        </w:rPr>
        <w:t>并赔偿询价人的其它损失，</w:t>
      </w:r>
      <w:r>
        <w:rPr>
          <w:rFonts w:hint="eastAsia" w:ascii="宋体" w:hAnsi="宋体" w:eastAsia="宋体" w:cs="Times New Roman"/>
          <w:color w:val="auto"/>
          <w:sz w:val="24"/>
          <w:szCs w:val="22"/>
          <w:highlight w:val="none"/>
        </w:rPr>
        <w:t>同时依法承担相应法律责任。</w:t>
      </w:r>
    </w:p>
    <w:p w14:paraId="2C0D5256">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ascii="宋体" w:hAnsi="宋体" w:eastAsia="宋体" w:cs="Arial"/>
          <w:color w:val="auto"/>
          <w:sz w:val="24"/>
          <w:szCs w:val="24"/>
          <w:highlight w:val="none"/>
          <w:u w:val="single"/>
        </w:rPr>
      </w:pPr>
      <w:r>
        <w:rPr>
          <w:rFonts w:ascii="宋体" w:hAnsi="宋体" w:eastAsia="宋体" w:cs="Arial"/>
          <w:color w:val="auto"/>
          <w:sz w:val="24"/>
          <w:szCs w:val="24"/>
          <w:highlight w:val="none"/>
        </w:rPr>
        <w:t>被询价人（盖章）：</w:t>
      </w:r>
      <w:r>
        <w:rPr>
          <w:rFonts w:ascii="宋体" w:hAnsi="宋体" w:eastAsia="宋体" w:cs="Arial"/>
          <w:color w:val="auto"/>
          <w:sz w:val="24"/>
          <w:szCs w:val="24"/>
          <w:highlight w:val="none"/>
          <w:u w:val="single"/>
        </w:rPr>
        <w:t xml:space="preserve">                            </w:t>
      </w:r>
    </w:p>
    <w:p w14:paraId="0B6A5B2E">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被询价人法定代表人：</w:t>
      </w:r>
      <w:r>
        <w:rPr>
          <w:rFonts w:ascii="宋体" w:hAnsi="宋体" w:eastAsia="宋体" w:cs="Arial"/>
          <w:color w:val="auto"/>
          <w:sz w:val="24"/>
          <w:szCs w:val="24"/>
          <w:highlight w:val="none"/>
          <w:u w:val="single"/>
        </w:rPr>
        <w:t>（签字或盖章）</w:t>
      </w:r>
    </w:p>
    <w:p w14:paraId="2579723D">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或授权代理人：</w:t>
      </w:r>
      <w:r>
        <w:rPr>
          <w:rFonts w:ascii="宋体" w:hAnsi="宋体" w:eastAsia="宋体" w:cs="Arial"/>
          <w:color w:val="auto"/>
          <w:sz w:val="24"/>
          <w:szCs w:val="24"/>
          <w:highlight w:val="none"/>
          <w:u w:val="single"/>
        </w:rPr>
        <w:t>（签字）</w:t>
      </w:r>
    </w:p>
    <w:p w14:paraId="4479A188">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被询价人地址：</w:t>
      </w:r>
    </w:p>
    <w:p w14:paraId="553E61FD">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被询价人电话：</w:t>
      </w:r>
    </w:p>
    <w:p w14:paraId="3DA27B51">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开户银行名称：</w:t>
      </w:r>
    </w:p>
    <w:p w14:paraId="0FEFD6A4">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开户银行账号：</w:t>
      </w:r>
    </w:p>
    <w:p w14:paraId="38F311C9">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jc w:val="both"/>
        <w:textAlignment w:val="auto"/>
        <w:outlineLvl w:val="9"/>
        <w:rPr>
          <w:rFonts w:ascii="宋体" w:hAnsi="宋体" w:eastAsia="宋体" w:cs="Times New Roman"/>
          <w:color w:val="auto"/>
          <w:sz w:val="24"/>
          <w:szCs w:val="22"/>
          <w:highlight w:val="none"/>
        </w:rPr>
      </w:pPr>
      <w:r>
        <w:rPr>
          <w:rFonts w:ascii="宋体" w:hAnsi="宋体" w:eastAsia="宋体" w:cs="Arial"/>
          <w:color w:val="auto"/>
          <w:sz w:val="24"/>
          <w:szCs w:val="24"/>
          <w:highlight w:val="none"/>
        </w:rPr>
        <w:t>年   月   日</w:t>
      </w:r>
    </w:p>
    <w:p w14:paraId="74DE1C46">
      <w:pPr>
        <w:keepNext/>
        <w:pageBreakBefore/>
        <w:spacing w:line="360" w:lineRule="auto"/>
        <w:ind w:firstLine="402" w:firstLineChars="100"/>
        <w:jc w:val="center"/>
        <w:outlineLvl w:val="1"/>
        <w:rPr>
          <w:rFonts w:ascii="宋体" w:hAnsi="宋体" w:eastAsia="宋体" w:cs="Times New Roman"/>
          <w:b/>
          <w:bCs/>
          <w:color w:val="auto"/>
          <w:sz w:val="40"/>
          <w:szCs w:val="40"/>
          <w:highlight w:val="none"/>
        </w:rPr>
      </w:pPr>
      <w:bookmarkStart w:id="127" w:name="_Toc256273042"/>
      <w:bookmarkStart w:id="128" w:name="_Toc258827640"/>
      <w:bookmarkStart w:id="129" w:name="_Toc423591903"/>
      <w:bookmarkStart w:id="130" w:name="_Toc404696409"/>
      <w:bookmarkStart w:id="131" w:name="_Toc489544360"/>
      <w:bookmarkStart w:id="132" w:name="_Toc489450095"/>
      <w:bookmarkStart w:id="133" w:name="_Toc185047517"/>
      <w:r>
        <w:rPr>
          <w:rFonts w:hint="eastAsia" w:ascii="宋体" w:hAnsi="宋体" w:eastAsia="宋体" w:cs="Times New Roman"/>
          <w:b/>
          <w:bCs/>
          <w:color w:val="auto"/>
          <w:sz w:val="40"/>
          <w:szCs w:val="40"/>
          <w:highlight w:val="none"/>
        </w:rPr>
        <w:t>二、法定代表人资格证明</w:t>
      </w:r>
      <w:bookmarkEnd w:id="127"/>
      <w:bookmarkEnd w:id="128"/>
      <w:bookmarkEnd w:id="129"/>
      <w:bookmarkEnd w:id="130"/>
      <w:bookmarkEnd w:id="131"/>
      <w:bookmarkEnd w:id="132"/>
      <w:bookmarkEnd w:id="133"/>
    </w:p>
    <w:p w14:paraId="46D82AB6">
      <w:pPr>
        <w:spacing w:line="360" w:lineRule="auto"/>
        <w:ind w:firstLine="480" w:firstLineChars="200"/>
        <w:rPr>
          <w:rFonts w:ascii="宋体" w:hAnsi="宋体" w:eastAsia="宋体" w:cs="Times New Roman"/>
          <w:color w:val="auto"/>
          <w:sz w:val="24"/>
          <w:szCs w:val="22"/>
          <w:highlight w:val="none"/>
        </w:rPr>
      </w:pPr>
    </w:p>
    <w:p w14:paraId="393FA9FD">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被询价人名称：</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 xml:space="preserve"> </w:t>
      </w:r>
    </w:p>
    <w:p w14:paraId="229B4106">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单位性质：</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 xml:space="preserve"> </w:t>
      </w:r>
    </w:p>
    <w:p w14:paraId="602FB841">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地址：</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 xml:space="preserve"> </w:t>
      </w:r>
    </w:p>
    <w:p w14:paraId="160B0DE7">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成立时间：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月</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日</w:t>
      </w:r>
    </w:p>
    <w:p w14:paraId="626E39F8">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经营期限：</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 xml:space="preserve"> </w:t>
      </w:r>
    </w:p>
    <w:p w14:paraId="4169A488">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姓名：</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性别：</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年龄：</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职务：</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_</w:t>
      </w:r>
    </w:p>
    <w:p w14:paraId="72DDB1E3">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系</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（被询价人名称）的法定代表人。</w:t>
      </w:r>
    </w:p>
    <w:p w14:paraId="4D6DD23F">
      <w:pPr>
        <w:spacing w:line="360" w:lineRule="auto"/>
        <w:ind w:firstLine="960" w:firstLineChars="4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特此证明。</w:t>
      </w:r>
    </w:p>
    <w:p w14:paraId="7E01B104">
      <w:pPr>
        <w:spacing w:line="360" w:lineRule="auto"/>
        <w:ind w:firstLine="482" w:firstLineChars="200"/>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附：法定代表人身份证复印件加盖公章</w:t>
      </w:r>
    </w:p>
    <w:p w14:paraId="08D1C130">
      <w:pPr>
        <w:spacing w:line="360" w:lineRule="auto"/>
        <w:ind w:firstLine="480" w:firstLineChars="200"/>
        <w:rPr>
          <w:rFonts w:ascii="宋体" w:hAnsi="宋体" w:eastAsia="宋体" w:cs="Times New Roman"/>
          <w:color w:val="auto"/>
          <w:sz w:val="24"/>
          <w:szCs w:val="22"/>
          <w:highlight w:val="none"/>
        </w:rPr>
      </w:pPr>
    </w:p>
    <w:p w14:paraId="42670A19">
      <w:pPr>
        <w:spacing w:line="360" w:lineRule="auto"/>
        <w:ind w:firstLine="480" w:firstLineChars="200"/>
        <w:rPr>
          <w:rFonts w:ascii="宋体" w:hAnsi="宋体" w:eastAsia="宋体" w:cs="Times New Roman"/>
          <w:color w:val="auto"/>
          <w:sz w:val="24"/>
          <w:szCs w:val="22"/>
          <w:highlight w:val="none"/>
        </w:rPr>
      </w:pPr>
    </w:p>
    <w:p w14:paraId="22790E41">
      <w:pPr>
        <w:spacing w:line="360" w:lineRule="auto"/>
        <w:ind w:firstLine="480" w:firstLineChars="200"/>
        <w:rPr>
          <w:rFonts w:ascii="宋体" w:hAnsi="宋体" w:eastAsia="宋体" w:cs="Times New Roman"/>
          <w:color w:val="auto"/>
          <w:sz w:val="24"/>
          <w:szCs w:val="22"/>
          <w:highlight w:val="none"/>
        </w:rPr>
      </w:pPr>
    </w:p>
    <w:p w14:paraId="245C56D2">
      <w:pPr>
        <w:spacing w:line="360" w:lineRule="auto"/>
        <w:jc w:val="righ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（盖单位公章）</w:t>
      </w:r>
    </w:p>
    <w:p w14:paraId="702E95AF">
      <w:pPr>
        <w:spacing w:line="360" w:lineRule="auto"/>
        <w:ind w:firstLine="5160" w:firstLineChars="2150"/>
        <w:rPr>
          <w:rFonts w:ascii="宋体" w:hAnsi="宋体" w:eastAsia="宋体" w:cs="Times New Roman"/>
          <w:color w:val="auto"/>
          <w:sz w:val="24"/>
          <w:szCs w:val="22"/>
          <w:highlight w:val="none"/>
          <w:u w:val="single"/>
        </w:rPr>
      </w:pPr>
    </w:p>
    <w:p w14:paraId="69E42488">
      <w:pPr>
        <w:spacing w:line="360" w:lineRule="auto"/>
        <w:ind w:firstLine="5160" w:firstLineChars="215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月</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日</w:t>
      </w:r>
    </w:p>
    <w:p w14:paraId="45BE6E6A">
      <w:pPr>
        <w:spacing w:line="360" w:lineRule="auto"/>
        <w:ind w:firstLine="480" w:firstLineChars="200"/>
        <w:rPr>
          <w:rFonts w:ascii="宋体" w:hAnsi="宋体" w:eastAsia="宋体" w:cs="Times New Roman"/>
          <w:color w:val="auto"/>
          <w:sz w:val="24"/>
          <w:szCs w:val="22"/>
          <w:highlight w:val="none"/>
        </w:rPr>
        <w:sectPr>
          <w:headerReference r:id="rId9" w:type="default"/>
          <w:footerReference r:id="rId10" w:type="default"/>
          <w:pgSz w:w="11906" w:h="16838"/>
          <w:pgMar w:top="1418" w:right="1134" w:bottom="1418" w:left="1134" w:header="851" w:footer="992" w:gutter="0"/>
          <w:cols w:space="720" w:num="1"/>
          <w:docGrid w:linePitch="312" w:charSpace="0"/>
        </w:sectPr>
      </w:pPr>
    </w:p>
    <w:p w14:paraId="27A37383">
      <w:pPr>
        <w:keepNext/>
        <w:spacing w:line="360" w:lineRule="auto"/>
        <w:ind w:firstLine="402" w:firstLineChars="100"/>
        <w:jc w:val="center"/>
        <w:outlineLvl w:val="1"/>
        <w:rPr>
          <w:rFonts w:ascii="宋体" w:hAnsi="宋体" w:eastAsia="宋体" w:cs="Times New Roman"/>
          <w:b/>
          <w:bCs/>
          <w:color w:val="auto"/>
          <w:sz w:val="40"/>
          <w:szCs w:val="40"/>
          <w:highlight w:val="none"/>
        </w:rPr>
      </w:pPr>
      <w:bookmarkStart w:id="134" w:name="_Toc258827641"/>
      <w:bookmarkStart w:id="135" w:name="_Toc489544361"/>
      <w:bookmarkStart w:id="136" w:name="_Toc256273043"/>
      <w:bookmarkStart w:id="137" w:name="_Toc404696410"/>
      <w:bookmarkStart w:id="138" w:name="_Toc489450096"/>
      <w:bookmarkStart w:id="139" w:name="_Toc423591904"/>
      <w:bookmarkStart w:id="140" w:name="_Toc185047518"/>
      <w:r>
        <w:rPr>
          <w:rFonts w:hint="eastAsia" w:ascii="宋体" w:hAnsi="宋体" w:eastAsia="宋体" w:cs="Times New Roman"/>
          <w:b/>
          <w:bCs/>
          <w:color w:val="auto"/>
          <w:sz w:val="40"/>
          <w:szCs w:val="40"/>
          <w:highlight w:val="none"/>
        </w:rPr>
        <w:t>三、法定代表人授权委托书</w:t>
      </w:r>
      <w:bookmarkEnd w:id="134"/>
      <w:bookmarkEnd w:id="135"/>
      <w:bookmarkEnd w:id="136"/>
      <w:bookmarkEnd w:id="137"/>
      <w:bookmarkEnd w:id="138"/>
      <w:bookmarkEnd w:id="139"/>
      <w:bookmarkEnd w:id="140"/>
    </w:p>
    <w:p w14:paraId="09F31D74">
      <w:pPr>
        <w:spacing w:line="360" w:lineRule="auto"/>
        <w:ind w:firstLine="480" w:firstLineChars="200"/>
        <w:rPr>
          <w:rFonts w:ascii="宋体" w:hAnsi="宋体" w:eastAsia="宋体" w:cs="Times New Roman"/>
          <w:color w:val="auto"/>
          <w:sz w:val="24"/>
          <w:szCs w:val="22"/>
          <w:highlight w:val="none"/>
        </w:rPr>
      </w:pPr>
    </w:p>
    <w:p w14:paraId="5A38E31D">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本人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（姓名）系</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（被询价人名称）的法定代表人，现委托</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（姓名）为我方代理人。代理人根据授权，以我方名义签署、澄清、说明、补正、递交、撤回、修改</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（项目名称）报价文件、签订合同和处理有关事宜，其法律后果由我方承担。</w:t>
      </w:r>
    </w:p>
    <w:p w14:paraId="6D756061">
      <w:pPr>
        <w:spacing w:line="360" w:lineRule="auto"/>
        <w:ind w:firstLine="480" w:firstLineChars="200"/>
        <w:rPr>
          <w:rFonts w:hint="eastAsia" w:ascii="宋体" w:hAnsi="宋体" w:eastAsia="宋体" w:cs="Times New Roman"/>
          <w:color w:val="auto"/>
          <w:sz w:val="24"/>
          <w:szCs w:val="22"/>
          <w:highlight w:val="none"/>
          <w:u w:val="none"/>
          <w:lang w:eastAsia="zh-CN"/>
        </w:rPr>
      </w:pPr>
      <w:r>
        <w:rPr>
          <w:rFonts w:hint="eastAsia" w:ascii="宋体" w:hAnsi="宋体" w:eastAsia="宋体" w:cs="Times New Roman"/>
          <w:color w:val="auto"/>
          <w:sz w:val="24"/>
          <w:szCs w:val="22"/>
          <w:highlight w:val="none"/>
        </w:rPr>
        <w:t>委托</w:t>
      </w:r>
      <w:r>
        <w:rPr>
          <w:rFonts w:hint="eastAsia" w:ascii="宋体" w:hAnsi="宋体" w:eastAsia="宋体" w:cs="Times New Roman"/>
          <w:color w:val="auto"/>
          <w:sz w:val="24"/>
          <w:szCs w:val="22"/>
          <w:highlight w:val="none"/>
          <w:u w:val="none"/>
        </w:rPr>
        <w:t>期限：自本授权委托书签署之日起至“报价有效期”结束为止</w:t>
      </w:r>
      <w:r>
        <w:rPr>
          <w:rFonts w:hint="eastAsia" w:ascii="宋体" w:hAnsi="宋体" w:cs="Times New Roman"/>
          <w:color w:val="auto"/>
          <w:sz w:val="24"/>
          <w:szCs w:val="22"/>
          <w:highlight w:val="none"/>
          <w:u w:val="none"/>
          <w:lang w:eastAsia="zh-CN"/>
        </w:rPr>
        <w:t>。</w:t>
      </w:r>
    </w:p>
    <w:p w14:paraId="590F1869">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代理人无转委托权。</w:t>
      </w:r>
    </w:p>
    <w:p w14:paraId="31023F2B">
      <w:pPr>
        <w:spacing w:line="360" w:lineRule="auto"/>
        <w:ind w:firstLine="482" w:firstLineChars="200"/>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附：委托代理人身份证复印件加盖公章</w:t>
      </w:r>
    </w:p>
    <w:p w14:paraId="633B83CF">
      <w:pPr>
        <w:spacing w:line="360" w:lineRule="auto"/>
        <w:ind w:firstLine="480" w:firstLineChars="200"/>
        <w:rPr>
          <w:rFonts w:ascii="宋体" w:hAnsi="宋体" w:eastAsia="宋体" w:cs="Times New Roman"/>
          <w:color w:val="auto"/>
          <w:sz w:val="24"/>
          <w:szCs w:val="22"/>
          <w:highlight w:val="none"/>
        </w:rPr>
      </w:pPr>
    </w:p>
    <w:p w14:paraId="6E1138D3">
      <w:pPr>
        <w:spacing w:line="360" w:lineRule="auto"/>
        <w:ind w:firstLine="482" w:firstLineChars="200"/>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注：本授权委托书为法定代表人不亲自递交询价文件而由委托代理人递交的适用。</w:t>
      </w:r>
    </w:p>
    <w:p w14:paraId="5D32F203">
      <w:pPr>
        <w:spacing w:line="360" w:lineRule="auto"/>
        <w:ind w:firstLine="480" w:firstLineChars="200"/>
        <w:rPr>
          <w:rFonts w:ascii="宋体" w:hAnsi="宋体" w:eastAsia="宋体" w:cs="Times New Roman"/>
          <w:color w:val="auto"/>
          <w:sz w:val="24"/>
          <w:szCs w:val="22"/>
          <w:highlight w:val="none"/>
        </w:rPr>
      </w:pPr>
    </w:p>
    <w:p w14:paraId="3A8283F8">
      <w:pPr>
        <w:spacing w:line="480" w:lineRule="auto"/>
        <w:ind w:left="0" w:leftChars="0" w:firstLine="420" w:firstLineChars="175"/>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（盖单位章）</w:t>
      </w:r>
    </w:p>
    <w:p w14:paraId="0E869A04">
      <w:pPr>
        <w:spacing w:line="480" w:lineRule="auto"/>
        <w:ind w:left="0" w:leftChars="0" w:firstLine="420" w:firstLineChars="175"/>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法定代表人：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（签字或盖章）</w:t>
      </w:r>
    </w:p>
    <w:p w14:paraId="48BB5443">
      <w:pPr>
        <w:spacing w:line="480" w:lineRule="auto"/>
        <w:ind w:left="0" w:leftChars="0" w:firstLine="420" w:firstLineChars="175"/>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委托代理人：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（签字）</w:t>
      </w:r>
    </w:p>
    <w:p w14:paraId="11661F79">
      <w:pPr>
        <w:spacing w:line="480" w:lineRule="auto"/>
        <w:ind w:left="0" w:leftChars="0" w:firstLine="420" w:firstLineChars="175"/>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月</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日</w:t>
      </w:r>
    </w:p>
    <w:p w14:paraId="2F75FFB9">
      <w:pPr>
        <w:rPr>
          <w:color w:val="auto"/>
          <w:sz w:val="24"/>
          <w:szCs w:val="28"/>
          <w:highlight w:val="none"/>
        </w:rPr>
      </w:pPr>
      <w:r>
        <w:rPr>
          <w:color w:val="auto"/>
          <w:sz w:val="24"/>
          <w:szCs w:val="28"/>
          <w:highlight w:val="none"/>
        </w:rPr>
        <w:br w:type="page"/>
      </w:r>
    </w:p>
    <w:p w14:paraId="27F4692C">
      <w:pPr>
        <w:keepNext/>
        <w:spacing w:line="360" w:lineRule="auto"/>
        <w:ind w:firstLine="402" w:firstLineChars="100"/>
        <w:jc w:val="center"/>
        <w:outlineLvl w:val="1"/>
        <w:rPr>
          <w:rFonts w:hint="eastAsia" w:ascii="宋体" w:hAnsi="宋体" w:eastAsia="宋体" w:cs="Times New Roman"/>
          <w:b/>
          <w:bCs/>
          <w:color w:val="auto"/>
          <w:sz w:val="40"/>
          <w:szCs w:val="40"/>
          <w:highlight w:val="none"/>
        </w:rPr>
      </w:pPr>
      <w:r>
        <w:rPr>
          <w:rFonts w:hint="eastAsia" w:ascii="宋体" w:hAnsi="宋体" w:cs="Times New Roman"/>
          <w:b/>
          <w:bCs/>
          <w:color w:val="auto"/>
          <w:sz w:val="40"/>
          <w:szCs w:val="40"/>
          <w:highlight w:val="none"/>
          <w:lang w:val="en-US" w:eastAsia="zh-CN"/>
        </w:rPr>
        <w:t>四、</w:t>
      </w:r>
      <w:r>
        <w:rPr>
          <w:rFonts w:hint="eastAsia" w:ascii="宋体" w:hAnsi="宋体" w:eastAsia="宋体" w:cs="Times New Roman"/>
          <w:b/>
          <w:bCs/>
          <w:color w:val="auto"/>
          <w:sz w:val="40"/>
          <w:szCs w:val="40"/>
          <w:highlight w:val="none"/>
          <w:lang w:val="en-US" w:eastAsia="zh-CN"/>
        </w:rPr>
        <w:t>资格</w:t>
      </w:r>
      <w:r>
        <w:rPr>
          <w:rFonts w:hint="eastAsia" w:ascii="宋体" w:hAnsi="宋体" w:eastAsia="宋体" w:cs="Times New Roman"/>
          <w:b/>
          <w:bCs/>
          <w:color w:val="auto"/>
          <w:sz w:val="40"/>
          <w:szCs w:val="40"/>
          <w:highlight w:val="none"/>
        </w:rPr>
        <w:t>承诺函</w:t>
      </w:r>
    </w:p>
    <w:p w14:paraId="6D197AD8">
      <w:pPr>
        <w:widowControl/>
        <w:spacing w:line="360" w:lineRule="auto"/>
        <w:ind w:right="-1"/>
        <w:jc w:val="left"/>
        <w:rPr>
          <w:rFonts w:hint="eastAsia"/>
          <w:sz w:val="24"/>
        </w:rPr>
      </w:pPr>
    </w:p>
    <w:p w14:paraId="5C590424">
      <w:pPr>
        <w:widowControl/>
        <w:spacing w:line="360" w:lineRule="auto"/>
        <w:ind w:right="-1"/>
        <w:jc w:val="left"/>
        <w:rPr>
          <w:rFonts w:hint="eastAsia"/>
          <w:sz w:val="24"/>
        </w:rPr>
      </w:pPr>
      <w:r>
        <w:rPr>
          <w:rFonts w:hint="eastAsia"/>
          <w:sz w:val="24"/>
          <w:lang w:eastAsia="zh-CN"/>
        </w:rPr>
        <w:t>成都市第六人民医院</w:t>
      </w:r>
      <w:r>
        <w:rPr>
          <w:rFonts w:hint="eastAsia"/>
          <w:sz w:val="24"/>
        </w:rPr>
        <w:t>：</w:t>
      </w:r>
    </w:p>
    <w:p w14:paraId="0B8E4551">
      <w:pPr>
        <w:widowControl/>
        <w:spacing w:line="360" w:lineRule="auto"/>
        <w:ind w:right="-1" w:firstLine="480" w:firstLineChars="200"/>
        <w:jc w:val="left"/>
        <w:rPr>
          <w:rFonts w:hint="eastAsia"/>
          <w:sz w:val="24"/>
        </w:rPr>
      </w:pPr>
      <w:r>
        <w:rPr>
          <w:rFonts w:hint="eastAsia"/>
          <w:sz w:val="24"/>
        </w:rPr>
        <w:t>我单位作为本次采购项目的</w:t>
      </w:r>
      <w:r>
        <w:rPr>
          <w:rFonts w:hint="eastAsia" w:ascii="宋体" w:hAnsi="宋体" w:eastAsia="宋体" w:cs="Times New Roman"/>
          <w:color w:val="auto"/>
          <w:sz w:val="24"/>
          <w:szCs w:val="22"/>
          <w:highlight w:val="none"/>
        </w:rPr>
        <w:t>被询价人</w:t>
      </w:r>
      <w:r>
        <w:rPr>
          <w:rFonts w:hint="eastAsia"/>
          <w:sz w:val="24"/>
        </w:rPr>
        <w:t>，根据</w:t>
      </w:r>
      <w:r>
        <w:rPr>
          <w:rFonts w:hint="eastAsia"/>
          <w:sz w:val="24"/>
          <w:lang w:val="en-US" w:eastAsia="zh-CN"/>
        </w:rPr>
        <w:t>询价</w:t>
      </w:r>
      <w:r>
        <w:rPr>
          <w:rFonts w:hint="eastAsia"/>
          <w:sz w:val="24"/>
        </w:rPr>
        <w:t>文件要求，现郑重承诺如下：</w:t>
      </w:r>
    </w:p>
    <w:p w14:paraId="37737E6B">
      <w:pPr>
        <w:spacing w:line="360" w:lineRule="auto"/>
        <w:ind w:left="0" w:leftChars="0" w:right="-1" w:firstLine="420" w:firstLineChars="175"/>
        <w:jc w:val="left"/>
        <w:rPr>
          <w:rFonts w:hint="eastAsia"/>
          <w:sz w:val="24"/>
        </w:rPr>
      </w:pPr>
      <w:r>
        <w:rPr>
          <w:rFonts w:hint="eastAsia"/>
          <w:sz w:val="24"/>
        </w:rPr>
        <w:t>一、具备以下条件：</w:t>
      </w:r>
    </w:p>
    <w:p w14:paraId="7A8058B7">
      <w:pPr>
        <w:widowControl/>
        <w:spacing w:line="360" w:lineRule="auto"/>
        <w:ind w:left="0" w:leftChars="0" w:right="-1" w:firstLine="420" w:firstLineChars="175"/>
        <w:jc w:val="left"/>
        <w:rPr>
          <w:rFonts w:hint="eastAsia"/>
          <w:sz w:val="24"/>
        </w:rPr>
      </w:pPr>
      <w:r>
        <w:rPr>
          <w:rFonts w:hint="eastAsia"/>
          <w:sz w:val="24"/>
        </w:rPr>
        <w:t>1.具有承担民事责任的能力。</w:t>
      </w:r>
    </w:p>
    <w:p w14:paraId="788EC0EB">
      <w:pPr>
        <w:widowControl/>
        <w:spacing w:line="360" w:lineRule="auto"/>
        <w:ind w:left="0" w:leftChars="0" w:right="-1" w:firstLine="420" w:firstLineChars="175"/>
        <w:jc w:val="left"/>
        <w:rPr>
          <w:rFonts w:hint="eastAsia"/>
          <w:sz w:val="24"/>
        </w:rPr>
      </w:pPr>
      <w:r>
        <w:rPr>
          <w:rFonts w:hint="eastAsia"/>
          <w:sz w:val="24"/>
        </w:rPr>
        <w:t>2.具有良好的商业信誉和健全的财务会计制度。</w:t>
      </w:r>
    </w:p>
    <w:p w14:paraId="1F9D347F">
      <w:pPr>
        <w:widowControl/>
        <w:spacing w:line="360" w:lineRule="auto"/>
        <w:ind w:left="0" w:leftChars="0" w:right="-1" w:firstLine="420" w:firstLineChars="175"/>
        <w:jc w:val="left"/>
        <w:rPr>
          <w:rFonts w:hint="eastAsia"/>
          <w:sz w:val="24"/>
        </w:rPr>
      </w:pPr>
      <w:r>
        <w:rPr>
          <w:rFonts w:hint="eastAsia"/>
          <w:sz w:val="24"/>
        </w:rPr>
        <w:t>3.具有履行合同所必须的设备和专业技术能力。</w:t>
      </w:r>
    </w:p>
    <w:p w14:paraId="270E50BE">
      <w:pPr>
        <w:widowControl/>
        <w:spacing w:line="360" w:lineRule="auto"/>
        <w:ind w:left="0" w:leftChars="0" w:right="-1" w:firstLine="420" w:firstLineChars="175"/>
        <w:jc w:val="left"/>
        <w:rPr>
          <w:rFonts w:hint="eastAsia" w:ascii="宋体" w:hAnsi="宋体" w:eastAsia="宋体" w:cs="Times New Roman"/>
          <w:sz w:val="24"/>
        </w:rPr>
      </w:pPr>
      <w:r>
        <w:rPr>
          <w:rFonts w:hint="eastAsia" w:ascii="宋体" w:hAnsi="宋体" w:eastAsia="宋体" w:cs="Times New Roman"/>
          <w:sz w:val="24"/>
        </w:rPr>
        <w:t>4.参加本次</w:t>
      </w:r>
      <w:r>
        <w:rPr>
          <w:rFonts w:hint="eastAsia" w:ascii="宋体" w:hAnsi="宋体" w:cs="Times New Roman"/>
          <w:sz w:val="24"/>
          <w:lang w:val="en-US" w:eastAsia="zh-CN"/>
        </w:rPr>
        <w:t>采购</w:t>
      </w:r>
      <w:r>
        <w:rPr>
          <w:rFonts w:hint="eastAsia" w:ascii="宋体" w:hAnsi="宋体" w:eastAsia="宋体" w:cs="Times New Roman"/>
          <w:sz w:val="24"/>
        </w:rPr>
        <w:t>活动前三年内，在经营活动中没有重大违法记录。</w:t>
      </w:r>
    </w:p>
    <w:p w14:paraId="5D512EFD">
      <w:pPr>
        <w:widowControl/>
        <w:spacing w:line="360" w:lineRule="auto"/>
        <w:ind w:left="0" w:leftChars="0" w:right="-1" w:firstLine="420" w:firstLineChars="175"/>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5.满足本项目的特定资格要求。</w:t>
      </w:r>
    </w:p>
    <w:p w14:paraId="442F3B6E">
      <w:pPr>
        <w:widowControl/>
        <w:spacing w:line="360" w:lineRule="auto"/>
        <w:ind w:left="0" w:leftChars="0" w:right="-1" w:firstLine="420" w:firstLineChars="175"/>
        <w:jc w:val="left"/>
        <w:rPr>
          <w:rFonts w:hint="eastAsia" w:ascii="宋体" w:hAnsi="宋体" w:eastAsia="宋体" w:cs="Times New Roman"/>
          <w:sz w:val="24"/>
        </w:rPr>
      </w:pPr>
      <w:r>
        <w:rPr>
          <w:rFonts w:hint="eastAsia" w:ascii="宋体" w:hAnsi="宋体" w:eastAsia="宋体" w:cs="Times New Roman"/>
          <w:sz w:val="24"/>
          <w:lang w:val="en-US" w:eastAsia="zh-CN"/>
        </w:rPr>
        <w:t>6</w:t>
      </w:r>
      <w:r>
        <w:rPr>
          <w:rFonts w:hint="eastAsia" w:ascii="宋体" w:hAnsi="宋体" w:eastAsia="宋体" w:cs="Times New Roman"/>
          <w:sz w:val="24"/>
        </w:rPr>
        <w:t>.不</w:t>
      </w:r>
      <w:r>
        <w:rPr>
          <w:rFonts w:hint="eastAsia" w:ascii="宋体" w:hAnsi="宋体" w:eastAsia="宋体" w:cs="Times New Roman"/>
          <w:sz w:val="24"/>
          <w:lang w:eastAsia="zh-CN"/>
        </w:rPr>
        <w:t>是</w:t>
      </w:r>
      <w:r>
        <w:rPr>
          <w:rFonts w:hint="eastAsia" w:ascii="宋体" w:hAnsi="宋体" w:eastAsia="宋体" w:cs="Times New Roman"/>
          <w:sz w:val="24"/>
        </w:rPr>
        <w:t>联合体参加</w:t>
      </w:r>
      <w:r>
        <w:rPr>
          <w:rFonts w:hint="eastAsia" w:ascii="宋体" w:hAnsi="宋体" w:eastAsia="宋体" w:cs="Times New Roman"/>
          <w:sz w:val="24"/>
          <w:lang w:val="en-US" w:eastAsia="zh-CN"/>
        </w:rPr>
        <w:t>本次比选</w:t>
      </w:r>
      <w:r>
        <w:rPr>
          <w:rFonts w:hint="eastAsia" w:ascii="宋体" w:hAnsi="宋体" w:eastAsia="宋体" w:cs="Times New Roman"/>
          <w:sz w:val="24"/>
        </w:rPr>
        <w:t>。</w:t>
      </w:r>
    </w:p>
    <w:p w14:paraId="24E8A81B">
      <w:pPr>
        <w:widowControl/>
        <w:spacing w:line="360" w:lineRule="auto"/>
        <w:ind w:left="0" w:leftChars="0" w:right="-1" w:firstLine="420" w:firstLineChars="175"/>
        <w:jc w:val="left"/>
        <w:rPr>
          <w:rFonts w:hint="eastAsia"/>
          <w:sz w:val="24"/>
        </w:rPr>
      </w:pPr>
    </w:p>
    <w:p w14:paraId="48C0E5D2">
      <w:pPr>
        <w:widowControl/>
        <w:numPr>
          <w:ilvl w:val="0"/>
          <w:numId w:val="14"/>
        </w:numPr>
        <w:spacing w:line="360" w:lineRule="auto"/>
        <w:ind w:left="0" w:leftChars="0" w:right="-1" w:firstLine="420" w:firstLineChars="175"/>
        <w:jc w:val="left"/>
        <w:rPr>
          <w:rFonts w:hint="eastAsia"/>
          <w:sz w:val="24"/>
        </w:rPr>
      </w:pPr>
      <w:r>
        <w:rPr>
          <w:rFonts w:hint="eastAsia"/>
          <w:sz w:val="24"/>
        </w:rPr>
        <w:t>截至递交</w:t>
      </w:r>
      <w:r>
        <w:rPr>
          <w:rFonts w:hint="eastAsia"/>
          <w:sz w:val="24"/>
          <w:lang w:val="en-US" w:eastAsia="zh-CN"/>
        </w:rPr>
        <w:t>报价</w:t>
      </w:r>
      <w:r>
        <w:rPr>
          <w:rFonts w:hint="eastAsia"/>
          <w:sz w:val="24"/>
        </w:rPr>
        <w:t>文件截止日未被列入失信被执行人、重大税收违法案件当事人名单、严重违法失信行为记录名单。</w:t>
      </w:r>
    </w:p>
    <w:p w14:paraId="128E9337">
      <w:pPr>
        <w:widowControl/>
        <w:spacing w:line="360" w:lineRule="auto"/>
        <w:ind w:left="0" w:leftChars="0" w:right="-1" w:firstLine="420" w:firstLineChars="175"/>
        <w:jc w:val="left"/>
        <w:rPr>
          <w:rFonts w:hint="eastAsia"/>
          <w:sz w:val="24"/>
        </w:rPr>
      </w:pPr>
    </w:p>
    <w:p w14:paraId="06E6F8D1">
      <w:pPr>
        <w:widowControl/>
        <w:spacing w:line="360" w:lineRule="auto"/>
        <w:ind w:left="0" w:leftChars="0" w:right="-1" w:firstLine="420" w:firstLineChars="175"/>
        <w:jc w:val="left"/>
        <w:rPr>
          <w:rFonts w:hint="eastAsia"/>
          <w:sz w:val="24"/>
        </w:rPr>
      </w:pPr>
      <w:r>
        <w:rPr>
          <w:rFonts w:hint="eastAsia"/>
          <w:sz w:val="24"/>
        </w:rPr>
        <w:t>三、我单位及其现任法定代表人/主要负责人不具有行贿犯罪记录。</w:t>
      </w:r>
    </w:p>
    <w:p w14:paraId="4110B5B1">
      <w:pPr>
        <w:widowControl/>
        <w:spacing w:line="360" w:lineRule="auto"/>
        <w:ind w:left="0" w:leftChars="0" w:right="-1" w:firstLine="420" w:firstLineChars="175"/>
        <w:jc w:val="left"/>
        <w:rPr>
          <w:rFonts w:hint="eastAsia"/>
          <w:sz w:val="24"/>
        </w:rPr>
      </w:pPr>
      <w:r>
        <w:rPr>
          <w:rFonts w:hint="eastAsia"/>
          <w:sz w:val="24"/>
        </w:rPr>
        <w:t>本单位对上述承诺的内容事项真实性负责。如经查实上述承诺的内容事项存在虚假，我单位愿意接受以提供虚假材料谋取成交追究法律责任。</w:t>
      </w:r>
    </w:p>
    <w:p w14:paraId="56708047">
      <w:pPr>
        <w:widowControl/>
        <w:spacing w:line="360" w:lineRule="auto"/>
        <w:ind w:right="-1"/>
        <w:jc w:val="left"/>
        <w:rPr>
          <w:rFonts w:hint="eastAsia"/>
          <w:sz w:val="24"/>
        </w:rPr>
      </w:pPr>
    </w:p>
    <w:p w14:paraId="09C1FBE3">
      <w:pPr>
        <w:widowControl/>
        <w:spacing w:line="360" w:lineRule="auto"/>
        <w:ind w:right="-1"/>
        <w:jc w:val="left"/>
        <w:rPr>
          <w:rFonts w:hint="eastAsia"/>
          <w:sz w:val="24"/>
        </w:rPr>
      </w:pPr>
      <w:r>
        <w:rPr>
          <w:rFonts w:hint="eastAsia" w:ascii="宋体" w:hAnsi="宋体" w:eastAsia="宋体" w:cs="Times New Roman"/>
          <w:color w:val="auto"/>
          <w:sz w:val="24"/>
          <w:szCs w:val="22"/>
          <w:highlight w:val="none"/>
        </w:rPr>
        <w:t>被询价人</w:t>
      </w:r>
      <w:r>
        <w:rPr>
          <w:rFonts w:hint="eastAsia"/>
          <w:sz w:val="24"/>
        </w:rPr>
        <w:t>名称：</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（盖单位章）</w:t>
      </w:r>
      <w:r>
        <w:rPr>
          <w:rFonts w:hint="eastAsia"/>
          <w:sz w:val="24"/>
        </w:rPr>
        <w:t>。</w:t>
      </w:r>
    </w:p>
    <w:p w14:paraId="2AFD4D40">
      <w:pPr>
        <w:widowControl/>
        <w:spacing w:line="360" w:lineRule="auto"/>
        <w:ind w:right="-1"/>
        <w:jc w:val="left"/>
        <w:rPr>
          <w:rFonts w:hint="eastAsia"/>
          <w:sz w:val="24"/>
        </w:rPr>
      </w:pPr>
      <w:r>
        <w:rPr>
          <w:rFonts w:hint="eastAsia"/>
          <w:sz w:val="24"/>
        </w:rPr>
        <w:t>法定代表人/单位负责人或授权代表：</w:t>
      </w:r>
      <w:r>
        <w:rPr>
          <w:rFonts w:hint="eastAsia"/>
          <w:sz w:val="24"/>
          <w:u w:val="single"/>
          <w:lang w:val="en-US" w:eastAsia="zh-CN"/>
        </w:rPr>
        <w:t xml:space="preserve">      </w:t>
      </w:r>
      <w:r>
        <w:rPr>
          <w:rFonts w:hint="eastAsia"/>
          <w:sz w:val="24"/>
        </w:rPr>
        <w:t>（签字或加盖个人印章）</w:t>
      </w:r>
      <w:r>
        <w:rPr>
          <w:rFonts w:hint="eastAsia"/>
          <w:sz w:val="24"/>
          <w:lang w:val="en-US" w:eastAsia="zh-CN"/>
        </w:rPr>
        <w:t xml:space="preserve"> </w:t>
      </w:r>
      <w:r>
        <w:rPr>
          <w:rFonts w:hint="eastAsia"/>
          <w:sz w:val="24"/>
        </w:rPr>
        <w:t>。</w:t>
      </w:r>
    </w:p>
    <w:p w14:paraId="01E61EB9">
      <w:pPr>
        <w:widowControl/>
        <w:spacing w:line="360" w:lineRule="auto"/>
        <w:ind w:right="-1"/>
        <w:jc w:val="left"/>
        <w:rPr>
          <w:rFonts w:hint="eastAsia"/>
          <w:sz w:val="24"/>
        </w:rPr>
      </w:pPr>
      <w:r>
        <w:rPr>
          <w:rFonts w:hint="eastAsia"/>
          <w:sz w:val="24"/>
        </w:rPr>
        <w:t>日    期：</w:t>
      </w:r>
      <w:r>
        <w:rPr>
          <w:rFonts w:hint="eastAsia"/>
          <w:sz w:val="24"/>
          <w:u w:val="single"/>
          <w:lang w:val="en-US" w:eastAsia="zh-CN"/>
        </w:rPr>
        <w:t xml:space="preserve">              </w:t>
      </w:r>
      <w:r>
        <w:rPr>
          <w:rFonts w:hint="eastAsia"/>
          <w:sz w:val="24"/>
        </w:rPr>
        <w:t>。</w:t>
      </w:r>
    </w:p>
    <w:p w14:paraId="1BD3B621">
      <w:pPr>
        <w:pStyle w:val="59"/>
      </w:pPr>
    </w:p>
    <w:p w14:paraId="2C32DCF8">
      <w:pPr>
        <w:rPr>
          <w:color w:val="auto"/>
          <w:sz w:val="24"/>
          <w:szCs w:val="28"/>
          <w:highlight w:val="none"/>
        </w:rPr>
      </w:pPr>
    </w:p>
    <w:p w14:paraId="382C41AF">
      <w:pPr>
        <w:rPr>
          <w:color w:val="auto"/>
          <w:sz w:val="24"/>
          <w:szCs w:val="28"/>
          <w:highlight w:val="none"/>
        </w:rPr>
      </w:pPr>
    </w:p>
    <w:p w14:paraId="1E795220">
      <w:pPr>
        <w:rPr>
          <w:color w:val="auto"/>
          <w:sz w:val="24"/>
          <w:szCs w:val="28"/>
          <w:highlight w:val="none"/>
        </w:rPr>
      </w:pPr>
    </w:p>
    <w:p w14:paraId="7E7A9A80">
      <w:pPr>
        <w:rPr>
          <w:color w:val="auto"/>
          <w:sz w:val="24"/>
          <w:szCs w:val="28"/>
          <w:highlight w:val="none"/>
        </w:rPr>
      </w:pPr>
    </w:p>
    <w:p w14:paraId="34D5B302">
      <w:pPr>
        <w:widowControl/>
        <w:spacing w:before="100" w:beforeAutospacing="1" w:after="100" w:afterAutospacing="1"/>
        <w:ind w:right="450"/>
        <w:rPr>
          <w:rFonts w:ascii="宋体" w:hAnsi="宋体" w:eastAsia="宋体" w:cs="Times New Roman"/>
          <w:b/>
          <w:bCs/>
          <w:color w:val="auto"/>
          <w:kern w:val="0"/>
          <w:sz w:val="40"/>
          <w:szCs w:val="40"/>
          <w:highlight w:val="none"/>
        </w:rPr>
      </w:pPr>
      <w:r>
        <w:rPr>
          <w:rFonts w:hint="eastAsia"/>
          <w:color w:val="auto"/>
          <w:sz w:val="24"/>
          <w:szCs w:val="28"/>
          <w:highlight w:val="none"/>
        </w:rPr>
        <w:tab/>
      </w:r>
    </w:p>
    <w:p w14:paraId="6FAA0319">
      <w:pPr>
        <w:rPr>
          <w:color w:val="auto"/>
          <w:sz w:val="24"/>
          <w:szCs w:val="28"/>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134" w:bottom="1418" w:left="1134" w:header="851" w:footer="992" w:gutter="0"/>
          <w:cols w:space="720" w:num="1"/>
          <w:docGrid w:linePitch="312" w:charSpace="0"/>
        </w:sectPr>
      </w:pPr>
    </w:p>
    <w:p w14:paraId="5C625C01">
      <w:pPr>
        <w:widowControl/>
        <w:numPr>
          <w:ilvl w:val="0"/>
          <w:numId w:val="15"/>
        </w:numPr>
        <w:tabs>
          <w:tab w:val="left" w:pos="9030"/>
        </w:tabs>
        <w:spacing w:before="100" w:beforeAutospacing="1" w:after="100" w:afterAutospacing="1"/>
        <w:ind w:right="-22" w:rightChars="0"/>
        <w:jc w:val="center"/>
        <w:rPr>
          <w:rFonts w:ascii="宋体" w:hAnsi="宋体" w:eastAsia="宋体" w:cs="Times New Roman"/>
          <w:b/>
          <w:bCs/>
          <w:color w:val="auto"/>
          <w:kern w:val="0"/>
          <w:sz w:val="40"/>
          <w:szCs w:val="40"/>
          <w:highlight w:val="none"/>
        </w:rPr>
      </w:pPr>
      <w:r>
        <w:rPr>
          <w:rFonts w:hint="eastAsia" w:ascii="宋体" w:hAnsi="宋体" w:eastAsia="宋体" w:cs="Times New Roman"/>
          <w:b/>
          <w:bCs/>
          <w:color w:val="auto"/>
          <w:kern w:val="0"/>
          <w:sz w:val="40"/>
          <w:szCs w:val="40"/>
          <w:highlight w:val="none"/>
        </w:rPr>
        <w:t>报价表</w:t>
      </w:r>
    </w:p>
    <w:p w14:paraId="5471B099">
      <w:pPr>
        <w:numPr>
          <w:ilvl w:val="0"/>
          <w:numId w:val="0"/>
        </w:numPr>
        <w:jc w:val="both"/>
        <w:rPr>
          <w:rFonts w:hint="eastAsia" w:eastAsia="宋体"/>
          <w:color w:val="auto"/>
          <w:sz w:val="44"/>
          <w:szCs w:val="44"/>
          <w:highlight w:val="none"/>
          <w:lang w:val="en-US" w:eastAsia="zh-CN"/>
        </w:rPr>
      </w:pPr>
    </w:p>
    <w:tbl>
      <w:tblPr>
        <w:tblStyle w:val="49"/>
        <w:tblW w:w="9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9"/>
        <w:gridCol w:w="1207"/>
        <w:gridCol w:w="1207"/>
        <w:gridCol w:w="2168"/>
        <w:gridCol w:w="726"/>
        <w:gridCol w:w="726"/>
        <w:gridCol w:w="1207"/>
        <w:gridCol w:w="726"/>
        <w:gridCol w:w="730"/>
      </w:tblGrid>
      <w:tr w14:paraId="591D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159" w:type="dxa"/>
            <w:tcBorders>
              <w:top w:val="single" w:color="000000" w:sz="4" w:space="0"/>
              <w:left w:val="single" w:color="000000" w:sz="4" w:space="0"/>
              <w:bottom w:val="single" w:color="000000" w:sz="4" w:space="0"/>
              <w:right w:val="single" w:color="000000" w:sz="4" w:space="0"/>
            </w:tcBorders>
            <w:vAlign w:val="center"/>
          </w:tcPr>
          <w:p w14:paraId="376C462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207" w:type="dxa"/>
            <w:tcBorders>
              <w:top w:val="single" w:color="000000" w:sz="4" w:space="0"/>
              <w:left w:val="single" w:color="000000" w:sz="4" w:space="0"/>
              <w:bottom w:val="single" w:color="000000" w:sz="4" w:space="0"/>
              <w:right w:val="single" w:color="000000" w:sz="4" w:space="0"/>
            </w:tcBorders>
            <w:vAlign w:val="center"/>
          </w:tcPr>
          <w:p w14:paraId="03E8B2A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物品名称</w:t>
            </w:r>
          </w:p>
        </w:tc>
        <w:tc>
          <w:tcPr>
            <w:tcW w:w="1207" w:type="dxa"/>
            <w:tcBorders>
              <w:top w:val="single" w:color="000000" w:sz="4" w:space="0"/>
              <w:left w:val="single" w:color="000000" w:sz="4" w:space="0"/>
              <w:bottom w:val="single" w:color="000000" w:sz="4" w:space="0"/>
              <w:right w:val="single" w:color="000000" w:sz="4" w:space="0"/>
            </w:tcBorders>
            <w:vAlign w:val="center"/>
          </w:tcPr>
          <w:p w14:paraId="066033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2168" w:type="dxa"/>
            <w:tcBorders>
              <w:top w:val="single" w:color="000000" w:sz="4" w:space="0"/>
              <w:left w:val="single" w:color="000000" w:sz="4" w:space="0"/>
              <w:bottom w:val="single" w:color="000000" w:sz="4" w:space="0"/>
              <w:right w:val="single" w:color="000000" w:sz="4" w:space="0"/>
            </w:tcBorders>
            <w:vAlign w:val="center"/>
          </w:tcPr>
          <w:p w14:paraId="1244353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技术要求（参数）</w:t>
            </w:r>
          </w:p>
        </w:tc>
        <w:tc>
          <w:tcPr>
            <w:tcW w:w="726" w:type="dxa"/>
            <w:tcBorders>
              <w:top w:val="single" w:color="000000" w:sz="4" w:space="0"/>
              <w:left w:val="single" w:color="000000" w:sz="4" w:space="0"/>
              <w:bottom w:val="single" w:color="000000" w:sz="4" w:space="0"/>
              <w:right w:val="single" w:color="000000" w:sz="4" w:space="0"/>
            </w:tcBorders>
            <w:vAlign w:val="center"/>
          </w:tcPr>
          <w:p w14:paraId="618F3CD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726" w:type="dxa"/>
            <w:tcBorders>
              <w:top w:val="single" w:color="000000" w:sz="4" w:space="0"/>
              <w:left w:val="single" w:color="000000" w:sz="4" w:space="0"/>
              <w:bottom w:val="single" w:color="000000" w:sz="4" w:space="0"/>
              <w:right w:val="single" w:color="000000" w:sz="4" w:space="0"/>
            </w:tcBorders>
            <w:vAlign w:val="center"/>
          </w:tcPr>
          <w:p w14:paraId="00D51B8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207" w:type="dxa"/>
            <w:tcBorders>
              <w:top w:val="single" w:color="000000" w:sz="4" w:space="0"/>
              <w:left w:val="single" w:color="000000" w:sz="4" w:space="0"/>
              <w:bottom w:val="single" w:color="000000" w:sz="4" w:space="0"/>
              <w:right w:val="single" w:color="000000" w:sz="4" w:space="0"/>
            </w:tcBorders>
            <w:vAlign w:val="center"/>
          </w:tcPr>
          <w:p w14:paraId="4854575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综合单价</w:t>
            </w:r>
          </w:p>
        </w:tc>
        <w:tc>
          <w:tcPr>
            <w:tcW w:w="726" w:type="dxa"/>
            <w:tcBorders>
              <w:top w:val="single" w:color="000000" w:sz="4" w:space="0"/>
              <w:left w:val="single" w:color="000000" w:sz="4" w:space="0"/>
              <w:bottom w:val="single" w:color="000000" w:sz="4" w:space="0"/>
              <w:right w:val="single" w:color="000000" w:sz="4" w:space="0"/>
            </w:tcBorders>
            <w:vAlign w:val="center"/>
          </w:tcPr>
          <w:p w14:paraId="3037406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w:t>
            </w:r>
          </w:p>
        </w:tc>
        <w:tc>
          <w:tcPr>
            <w:tcW w:w="730" w:type="dxa"/>
            <w:tcBorders>
              <w:top w:val="single" w:color="000000" w:sz="4" w:space="0"/>
              <w:left w:val="single" w:color="000000" w:sz="4" w:space="0"/>
              <w:bottom w:val="single" w:color="000000" w:sz="4" w:space="0"/>
              <w:right w:val="single" w:color="000000" w:sz="4" w:space="0"/>
            </w:tcBorders>
            <w:vAlign w:val="center"/>
          </w:tcPr>
          <w:p w14:paraId="15A91BF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471C9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3" w:hRule="atLeast"/>
        </w:trPr>
        <w:tc>
          <w:tcPr>
            <w:tcW w:w="1159" w:type="dxa"/>
            <w:tcBorders>
              <w:top w:val="single" w:color="000000" w:sz="4" w:space="0"/>
              <w:left w:val="single" w:color="000000" w:sz="8" w:space="0"/>
              <w:bottom w:val="single" w:color="000000" w:sz="4" w:space="0"/>
              <w:right w:val="single" w:color="000000" w:sz="4" w:space="0"/>
            </w:tcBorders>
            <w:vAlign w:val="center"/>
          </w:tcPr>
          <w:p w14:paraId="5E53708E">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5E24DBBF">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099C7A8A">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2168" w:type="dxa"/>
            <w:tcBorders>
              <w:top w:val="single" w:color="000000" w:sz="4" w:space="0"/>
              <w:left w:val="single" w:color="000000" w:sz="4" w:space="0"/>
              <w:bottom w:val="single" w:color="000000" w:sz="4" w:space="0"/>
              <w:right w:val="single" w:color="000000" w:sz="4" w:space="0"/>
            </w:tcBorders>
            <w:vAlign w:val="center"/>
          </w:tcPr>
          <w:p w14:paraId="36DF8525">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2B1CF47E">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6EF95BC7">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7ED2B963">
            <w:pPr>
              <w:jc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7A9444F8">
            <w:pPr>
              <w:rPr>
                <w:rFonts w:hint="eastAsia" w:ascii="宋体" w:hAnsi="宋体" w:eastAsia="宋体" w:cs="宋体"/>
                <w:i w:val="0"/>
                <w:iCs w:val="0"/>
                <w:color w:val="auto"/>
                <w:sz w:val="32"/>
                <w:szCs w:val="32"/>
                <w:highlight w:val="none"/>
                <w:u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1DE14856">
            <w:pPr>
              <w:keepNext w:val="0"/>
              <w:keepLines w:val="0"/>
              <w:widowControl/>
              <w:suppressLineNumbers w:val="0"/>
              <w:jc w:val="left"/>
              <w:textAlignment w:val="center"/>
              <w:rPr>
                <w:rFonts w:hint="eastAsia" w:ascii="宋体" w:hAnsi="宋体" w:eastAsia="宋体" w:cs="宋体"/>
                <w:i w:val="0"/>
                <w:iCs w:val="0"/>
                <w:color w:val="auto"/>
                <w:sz w:val="32"/>
                <w:szCs w:val="32"/>
                <w:highlight w:val="none"/>
                <w:u w:val="none"/>
              </w:rPr>
            </w:pPr>
          </w:p>
        </w:tc>
      </w:tr>
      <w:tr w14:paraId="307E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5" w:hRule="atLeast"/>
        </w:trPr>
        <w:tc>
          <w:tcPr>
            <w:tcW w:w="1159" w:type="dxa"/>
            <w:tcBorders>
              <w:top w:val="single" w:color="000000" w:sz="4" w:space="0"/>
              <w:left w:val="single" w:color="000000" w:sz="8" w:space="0"/>
              <w:bottom w:val="single" w:color="000000" w:sz="4" w:space="0"/>
              <w:right w:val="single" w:color="000000" w:sz="4" w:space="0"/>
            </w:tcBorders>
            <w:vAlign w:val="center"/>
          </w:tcPr>
          <w:p w14:paraId="6FDE65E3">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3AE2BBA8">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3B306E79">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2168" w:type="dxa"/>
            <w:tcBorders>
              <w:top w:val="single" w:color="000000" w:sz="4" w:space="0"/>
              <w:left w:val="single" w:color="000000" w:sz="4" w:space="0"/>
              <w:bottom w:val="single" w:color="000000" w:sz="4" w:space="0"/>
              <w:right w:val="single" w:color="000000" w:sz="4" w:space="0"/>
            </w:tcBorders>
            <w:vAlign w:val="center"/>
          </w:tcPr>
          <w:p w14:paraId="21B1966F">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0C96AE97">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48C43D95">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333E75FF">
            <w:pPr>
              <w:jc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1355E5DA">
            <w:pPr>
              <w:rPr>
                <w:rFonts w:hint="eastAsia" w:ascii="宋体" w:hAnsi="宋体" w:eastAsia="宋体" w:cs="宋体"/>
                <w:i w:val="0"/>
                <w:iCs w:val="0"/>
                <w:color w:val="auto"/>
                <w:sz w:val="32"/>
                <w:szCs w:val="32"/>
                <w:highlight w:val="none"/>
                <w:u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01E0F797">
            <w:pPr>
              <w:keepNext w:val="0"/>
              <w:keepLines w:val="0"/>
              <w:widowControl/>
              <w:suppressLineNumbers w:val="0"/>
              <w:jc w:val="left"/>
              <w:textAlignment w:val="center"/>
              <w:rPr>
                <w:rFonts w:hint="eastAsia" w:ascii="宋体" w:hAnsi="宋体" w:eastAsia="宋体" w:cs="宋体"/>
                <w:i w:val="0"/>
                <w:iCs w:val="0"/>
                <w:color w:val="auto"/>
                <w:sz w:val="32"/>
                <w:szCs w:val="32"/>
                <w:highlight w:val="none"/>
                <w:u w:val="none"/>
              </w:rPr>
            </w:pPr>
          </w:p>
        </w:tc>
      </w:tr>
      <w:tr w14:paraId="4D1E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1159" w:type="dxa"/>
            <w:tcBorders>
              <w:top w:val="single" w:color="000000" w:sz="4" w:space="0"/>
              <w:left w:val="single" w:color="000000" w:sz="8" w:space="0"/>
              <w:bottom w:val="single" w:color="000000" w:sz="4" w:space="0"/>
              <w:right w:val="single" w:color="000000" w:sz="4" w:space="0"/>
            </w:tcBorders>
            <w:vAlign w:val="center"/>
          </w:tcPr>
          <w:p w14:paraId="50BA8873">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30966F5B">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32A285B6">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2168" w:type="dxa"/>
            <w:tcBorders>
              <w:top w:val="single" w:color="000000" w:sz="4" w:space="0"/>
              <w:left w:val="single" w:color="000000" w:sz="4" w:space="0"/>
              <w:bottom w:val="single" w:color="000000" w:sz="4" w:space="0"/>
              <w:right w:val="single" w:color="000000" w:sz="4" w:space="0"/>
            </w:tcBorders>
            <w:vAlign w:val="center"/>
          </w:tcPr>
          <w:p w14:paraId="158F67D3">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4F357D42">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332CE918">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54DBD78F">
            <w:pPr>
              <w:jc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33E7703F">
            <w:pPr>
              <w:rPr>
                <w:rFonts w:hint="eastAsia" w:ascii="宋体" w:hAnsi="宋体" w:eastAsia="宋体" w:cs="宋体"/>
                <w:i w:val="0"/>
                <w:iCs w:val="0"/>
                <w:color w:val="auto"/>
                <w:sz w:val="32"/>
                <w:szCs w:val="32"/>
                <w:highlight w:val="none"/>
                <w:u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52A898F7">
            <w:pPr>
              <w:keepNext w:val="0"/>
              <w:keepLines w:val="0"/>
              <w:widowControl/>
              <w:suppressLineNumbers w:val="0"/>
              <w:jc w:val="left"/>
              <w:textAlignment w:val="center"/>
              <w:rPr>
                <w:rFonts w:hint="eastAsia" w:ascii="宋体" w:hAnsi="宋体" w:eastAsia="宋体" w:cs="宋体"/>
                <w:i w:val="0"/>
                <w:iCs w:val="0"/>
                <w:color w:val="auto"/>
                <w:sz w:val="32"/>
                <w:szCs w:val="32"/>
                <w:highlight w:val="none"/>
                <w:u w:val="none"/>
              </w:rPr>
            </w:pPr>
          </w:p>
        </w:tc>
      </w:tr>
      <w:tr w14:paraId="4B58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1159" w:type="dxa"/>
            <w:tcBorders>
              <w:top w:val="single" w:color="000000" w:sz="4" w:space="0"/>
              <w:left w:val="single" w:color="000000" w:sz="8" w:space="0"/>
              <w:bottom w:val="single" w:color="000000" w:sz="4" w:space="0"/>
              <w:right w:val="single" w:color="000000" w:sz="4" w:space="0"/>
            </w:tcBorders>
            <w:vAlign w:val="center"/>
          </w:tcPr>
          <w:p w14:paraId="74F3DD98">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10925D5E">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6777685B">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2168" w:type="dxa"/>
            <w:tcBorders>
              <w:top w:val="single" w:color="000000" w:sz="4" w:space="0"/>
              <w:left w:val="single" w:color="000000" w:sz="4" w:space="0"/>
              <w:bottom w:val="single" w:color="000000" w:sz="4" w:space="0"/>
              <w:right w:val="single" w:color="000000" w:sz="4" w:space="0"/>
            </w:tcBorders>
            <w:vAlign w:val="center"/>
          </w:tcPr>
          <w:p w14:paraId="11361364">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0FE80B0C">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32B3848C">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2DD10800">
            <w:pPr>
              <w:jc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03053772">
            <w:pPr>
              <w:rPr>
                <w:rFonts w:hint="eastAsia" w:ascii="宋体" w:hAnsi="宋体" w:eastAsia="宋体" w:cs="宋体"/>
                <w:i w:val="0"/>
                <w:iCs w:val="0"/>
                <w:color w:val="auto"/>
                <w:sz w:val="32"/>
                <w:szCs w:val="32"/>
                <w:highlight w:val="none"/>
                <w:u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0C48EBA1">
            <w:pPr>
              <w:keepNext w:val="0"/>
              <w:keepLines w:val="0"/>
              <w:widowControl/>
              <w:suppressLineNumbers w:val="0"/>
              <w:jc w:val="left"/>
              <w:textAlignment w:val="center"/>
              <w:rPr>
                <w:rFonts w:hint="eastAsia" w:ascii="宋体" w:hAnsi="宋体" w:eastAsia="宋体" w:cs="宋体"/>
                <w:i w:val="0"/>
                <w:iCs w:val="0"/>
                <w:color w:val="auto"/>
                <w:sz w:val="32"/>
                <w:szCs w:val="32"/>
                <w:highlight w:val="none"/>
                <w:u w:val="none"/>
              </w:rPr>
            </w:pPr>
          </w:p>
        </w:tc>
      </w:tr>
      <w:bookmarkEnd w:id="120"/>
    </w:tbl>
    <w:p w14:paraId="11C250D3">
      <w:pPr>
        <w:pStyle w:val="60"/>
        <w:rPr>
          <w:color w:val="auto"/>
          <w:sz w:val="24"/>
          <w:szCs w:val="24"/>
          <w:highlight w:val="none"/>
        </w:rPr>
      </w:pPr>
    </w:p>
    <w:p w14:paraId="484D6492">
      <w:pPr>
        <w:spacing w:line="360" w:lineRule="auto"/>
        <w:ind w:right="-1"/>
        <w:jc w:val="left"/>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被询价人：</w:t>
      </w:r>
      <w:r>
        <w:rPr>
          <w:rFonts w:hint="eastAsia" w:ascii="宋体" w:hAnsi="宋体" w:eastAsia="宋体" w:cs="Times New Roman"/>
          <w:color w:val="auto"/>
          <w:sz w:val="24"/>
          <w:szCs w:val="24"/>
          <w:highlight w:val="none"/>
          <w:u w:val="single"/>
        </w:rPr>
        <w:t xml:space="preserve">              （全称、盖单位章）</w:t>
      </w:r>
    </w:p>
    <w:p w14:paraId="65F0C359">
      <w:pPr>
        <w:spacing w:line="360" w:lineRule="auto"/>
        <w:ind w:right="-1"/>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法定代表人或委托代理人： </w:t>
      </w:r>
      <w:r>
        <w:rPr>
          <w:rFonts w:hint="eastAsia" w:ascii="宋体" w:hAnsi="宋体" w:eastAsia="宋体" w:cs="Times New Roman"/>
          <w:color w:val="auto"/>
          <w:sz w:val="24"/>
          <w:szCs w:val="24"/>
          <w:highlight w:val="none"/>
          <w:u w:val="single"/>
        </w:rPr>
        <w:t xml:space="preserve">         （签字） </w:t>
      </w:r>
    </w:p>
    <w:p w14:paraId="6B004FBC">
      <w:pPr>
        <w:spacing w:line="360" w:lineRule="auto"/>
        <w:jc w:val="left"/>
        <w:rPr>
          <w:rFonts w:ascii="宋体" w:hAnsi="宋体" w:eastAsia="宋体" w:cs="Arial"/>
          <w:color w:val="auto"/>
          <w:sz w:val="24"/>
          <w:szCs w:val="24"/>
          <w:highlight w:val="none"/>
        </w:rPr>
      </w:pPr>
      <w:r>
        <w:rPr>
          <w:rFonts w:hint="eastAsia" w:ascii="宋体" w:hAnsi="宋体" w:eastAsia="宋体" w:cs="Times New Roman"/>
          <w:color w:val="auto"/>
          <w:sz w:val="24"/>
          <w:szCs w:val="24"/>
          <w:highlight w:val="none"/>
        </w:rPr>
        <w:t>日</w:t>
      </w:r>
      <w:r>
        <w:rPr>
          <w:rFonts w:ascii="宋体" w:hAnsi="宋体" w:eastAsia="宋体" w:cs="Times New Roman"/>
          <w:color w:val="auto"/>
          <w:sz w:val="24"/>
          <w:szCs w:val="24"/>
          <w:highlight w:val="none"/>
        </w:rPr>
        <w:t xml:space="preserve"> 期: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日</w:t>
      </w:r>
    </w:p>
    <w:p w14:paraId="0B458D97">
      <w:pPr>
        <w:spacing w:line="360" w:lineRule="auto"/>
        <w:rPr>
          <w:rFonts w:ascii="宋体" w:hAnsi="宋体" w:eastAsia="宋体" w:cs="Arial"/>
          <w:color w:val="auto"/>
          <w:sz w:val="24"/>
          <w:szCs w:val="24"/>
          <w:highlight w:val="none"/>
        </w:rPr>
        <w:sectPr>
          <w:pgSz w:w="11906" w:h="16838"/>
          <w:pgMar w:top="1418" w:right="1134" w:bottom="1418" w:left="1134" w:header="851" w:footer="992" w:gutter="0"/>
          <w:cols w:space="720" w:num="1"/>
          <w:docGrid w:linePitch="312" w:charSpace="0"/>
        </w:sectPr>
      </w:pPr>
    </w:p>
    <w:p w14:paraId="7F68B673">
      <w:pPr>
        <w:widowControl/>
        <w:numPr>
          <w:ilvl w:val="0"/>
          <w:numId w:val="15"/>
        </w:numPr>
        <w:tabs>
          <w:tab w:val="left" w:pos="9030"/>
        </w:tabs>
        <w:spacing w:before="100" w:beforeAutospacing="1" w:after="100" w:afterAutospacing="1"/>
        <w:ind w:right="-22" w:rightChars="0"/>
        <w:jc w:val="center"/>
        <w:rPr>
          <w:rFonts w:hint="eastAsia" w:ascii="宋体" w:hAnsi="宋体" w:eastAsia="宋体" w:cs="Times New Roman"/>
          <w:b/>
          <w:bCs/>
          <w:color w:val="auto"/>
          <w:kern w:val="0"/>
          <w:sz w:val="40"/>
          <w:szCs w:val="40"/>
          <w:highlight w:val="none"/>
        </w:rPr>
      </w:pPr>
      <w:r>
        <w:rPr>
          <w:rFonts w:hint="eastAsia" w:ascii="宋体" w:hAnsi="宋体" w:cs="Times New Roman"/>
          <w:b/>
          <w:bCs/>
          <w:color w:val="auto"/>
          <w:kern w:val="0"/>
          <w:sz w:val="40"/>
          <w:szCs w:val="40"/>
          <w:highlight w:val="none"/>
          <w:lang w:val="en-US" w:eastAsia="zh-CN"/>
        </w:rPr>
        <w:t>项目要求</w:t>
      </w:r>
      <w:r>
        <w:rPr>
          <w:rFonts w:hint="eastAsia" w:ascii="宋体" w:hAnsi="宋体" w:eastAsia="宋体" w:cs="Times New Roman"/>
          <w:b/>
          <w:bCs/>
          <w:color w:val="auto"/>
          <w:kern w:val="0"/>
          <w:sz w:val="40"/>
          <w:szCs w:val="40"/>
          <w:highlight w:val="none"/>
        </w:rPr>
        <w:t>响应表</w:t>
      </w:r>
    </w:p>
    <w:p w14:paraId="07F2FF79">
      <w:pPr>
        <w:widowControl/>
        <w:spacing w:line="360" w:lineRule="atLeast"/>
        <w:ind w:firstLine="472" w:firstLineChars="196"/>
        <w:jc w:val="left"/>
        <w:outlineLvl w:val="1"/>
        <w:rPr>
          <w:rFonts w:ascii="仿宋" w:hAnsi="仿宋" w:eastAsia="仿宋"/>
          <w:b/>
          <w:sz w:val="24"/>
        </w:rPr>
      </w:pPr>
    </w:p>
    <w:tbl>
      <w:tblPr>
        <w:tblStyle w:val="49"/>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5416"/>
        <w:gridCol w:w="3309"/>
      </w:tblGrid>
      <w:tr w14:paraId="0B0A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27" w:type="dxa"/>
            <w:vAlign w:val="center"/>
          </w:tcPr>
          <w:p w14:paraId="5147FE81">
            <w:pPr>
              <w:widowControl/>
              <w:spacing w:line="360" w:lineRule="atLeast"/>
              <w:jc w:val="center"/>
              <w:outlineLvl w:val="1"/>
              <w:rPr>
                <w:rFonts w:hint="eastAsia" w:cs="宋体"/>
                <w:sz w:val="24"/>
              </w:rPr>
            </w:pPr>
            <w:r>
              <w:rPr>
                <w:rFonts w:hint="eastAsia" w:cs="宋体"/>
                <w:sz w:val="24"/>
              </w:rPr>
              <w:t>包号</w:t>
            </w:r>
          </w:p>
        </w:tc>
        <w:tc>
          <w:tcPr>
            <w:tcW w:w="5416" w:type="dxa"/>
            <w:vAlign w:val="center"/>
          </w:tcPr>
          <w:p w14:paraId="7C8CD178">
            <w:pPr>
              <w:widowControl/>
              <w:spacing w:line="360" w:lineRule="atLeast"/>
              <w:jc w:val="center"/>
              <w:outlineLvl w:val="1"/>
              <w:rPr>
                <w:rFonts w:hint="eastAsia" w:cs="宋体"/>
                <w:sz w:val="24"/>
              </w:rPr>
            </w:pPr>
            <w:r>
              <w:rPr>
                <w:rFonts w:hint="eastAsia" w:cs="宋体"/>
                <w:sz w:val="24"/>
                <w:lang w:val="en-US" w:eastAsia="zh-CN"/>
              </w:rPr>
              <w:t>询价</w:t>
            </w:r>
            <w:r>
              <w:rPr>
                <w:rFonts w:hint="eastAsia" w:cs="宋体"/>
                <w:sz w:val="24"/>
              </w:rPr>
              <w:t>文件要求</w:t>
            </w:r>
          </w:p>
        </w:tc>
        <w:tc>
          <w:tcPr>
            <w:tcW w:w="3309" w:type="dxa"/>
            <w:vAlign w:val="center"/>
          </w:tcPr>
          <w:p w14:paraId="079E02EA">
            <w:pPr>
              <w:widowControl/>
              <w:spacing w:line="360" w:lineRule="atLeast"/>
              <w:jc w:val="center"/>
              <w:outlineLvl w:val="1"/>
              <w:rPr>
                <w:rFonts w:hint="eastAsia" w:eastAsia="宋体" w:cs="宋体"/>
                <w:sz w:val="24"/>
                <w:lang w:eastAsia="zh-CN"/>
              </w:rPr>
            </w:pPr>
            <w:r>
              <w:rPr>
                <w:rFonts w:hint="eastAsia" w:cs="宋体"/>
                <w:sz w:val="24"/>
                <w:lang w:val="en-US" w:eastAsia="zh-CN"/>
              </w:rPr>
              <w:t>报价响应</w:t>
            </w:r>
          </w:p>
        </w:tc>
      </w:tr>
      <w:tr w14:paraId="4BA0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restart"/>
            <w:vAlign w:val="center"/>
          </w:tcPr>
          <w:p w14:paraId="5FA88D21">
            <w:pPr>
              <w:widowControl/>
              <w:spacing w:line="360" w:lineRule="atLeast"/>
              <w:jc w:val="center"/>
              <w:outlineLvl w:val="1"/>
              <w:rPr>
                <w:rFonts w:cs="宋体"/>
                <w:sz w:val="24"/>
              </w:rPr>
            </w:pPr>
            <w:r>
              <w:rPr>
                <w:rFonts w:hint="eastAsia" w:cs="宋体"/>
                <w:sz w:val="24"/>
              </w:rPr>
              <w:t>01</w:t>
            </w:r>
          </w:p>
        </w:tc>
        <w:tc>
          <w:tcPr>
            <w:tcW w:w="5416" w:type="dxa"/>
            <w:vAlign w:val="top"/>
          </w:tcPr>
          <w:p w14:paraId="2DA0BE0C">
            <w:pPr>
              <w:widowControl/>
              <w:spacing w:line="360" w:lineRule="atLeast"/>
              <w:ind w:firstLine="470" w:firstLineChars="196"/>
              <w:jc w:val="left"/>
              <w:outlineLvl w:val="1"/>
              <w:rPr>
                <w:rFonts w:hint="eastAsia" w:cs="宋体"/>
                <w:sz w:val="24"/>
              </w:rPr>
            </w:pPr>
          </w:p>
        </w:tc>
        <w:tc>
          <w:tcPr>
            <w:tcW w:w="3309" w:type="dxa"/>
            <w:vAlign w:val="top"/>
          </w:tcPr>
          <w:p w14:paraId="14682694">
            <w:pPr>
              <w:widowControl/>
              <w:spacing w:line="360" w:lineRule="atLeast"/>
              <w:ind w:firstLine="470" w:firstLineChars="196"/>
              <w:jc w:val="left"/>
              <w:outlineLvl w:val="1"/>
              <w:rPr>
                <w:rFonts w:hint="eastAsia" w:cs="宋体"/>
                <w:sz w:val="24"/>
              </w:rPr>
            </w:pPr>
          </w:p>
        </w:tc>
      </w:tr>
      <w:tr w14:paraId="6F82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continue"/>
            <w:vAlign w:val="top"/>
          </w:tcPr>
          <w:p w14:paraId="3FACFADA">
            <w:pPr>
              <w:widowControl/>
              <w:spacing w:line="360" w:lineRule="atLeast"/>
              <w:ind w:firstLine="470" w:firstLineChars="196"/>
              <w:jc w:val="left"/>
              <w:outlineLvl w:val="1"/>
              <w:rPr>
                <w:rFonts w:hint="eastAsia" w:cs="宋体"/>
                <w:sz w:val="24"/>
              </w:rPr>
            </w:pPr>
          </w:p>
        </w:tc>
        <w:tc>
          <w:tcPr>
            <w:tcW w:w="5416" w:type="dxa"/>
            <w:vAlign w:val="top"/>
          </w:tcPr>
          <w:p w14:paraId="5A0C5F47">
            <w:pPr>
              <w:widowControl/>
              <w:spacing w:line="360" w:lineRule="atLeast"/>
              <w:ind w:firstLine="470" w:firstLineChars="196"/>
              <w:jc w:val="left"/>
              <w:outlineLvl w:val="1"/>
              <w:rPr>
                <w:rFonts w:hint="eastAsia" w:cs="宋体"/>
                <w:sz w:val="24"/>
              </w:rPr>
            </w:pPr>
          </w:p>
        </w:tc>
        <w:tc>
          <w:tcPr>
            <w:tcW w:w="3309" w:type="dxa"/>
            <w:vAlign w:val="top"/>
          </w:tcPr>
          <w:p w14:paraId="0A3BAAA6">
            <w:pPr>
              <w:widowControl/>
              <w:spacing w:line="360" w:lineRule="atLeast"/>
              <w:ind w:firstLine="470" w:firstLineChars="196"/>
              <w:jc w:val="left"/>
              <w:outlineLvl w:val="1"/>
              <w:rPr>
                <w:rFonts w:hint="eastAsia" w:cs="宋体"/>
                <w:sz w:val="24"/>
              </w:rPr>
            </w:pPr>
          </w:p>
        </w:tc>
      </w:tr>
      <w:tr w14:paraId="2237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continue"/>
            <w:vAlign w:val="top"/>
          </w:tcPr>
          <w:p w14:paraId="3580BB9E">
            <w:pPr>
              <w:widowControl/>
              <w:spacing w:line="360" w:lineRule="atLeast"/>
              <w:ind w:firstLine="470" w:firstLineChars="196"/>
              <w:jc w:val="left"/>
              <w:outlineLvl w:val="1"/>
              <w:rPr>
                <w:rFonts w:hint="eastAsia" w:cs="宋体"/>
                <w:sz w:val="24"/>
              </w:rPr>
            </w:pPr>
          </w:p>
        </w:tc>
        <w:tc>
          <w:tcPr>
            <w:tcW w:w="5416" w:type="dxa"/>
            <w:vAlign w:val="top"/>
          </w:tcPr>
          <w:p w14:paraId="65DE3065">
            <w:pPr>
              <w:widowControl/>
              <w:spacing w:line="360" w:lineRule="atLeast"/>
              <w:ind w:firstLine="470" w:firstLineChars="196"/>
              <w:jc w:val="left"/>
              <w:outlineLvl w:val="1"/>
              <w:rPr>
                <w:rFonts w:hint="eastAsia" w:cs="宋体"/>
                <w:sz w:val="24"/>
              </w:rPr>
            </w:pPr>
          </w:p>
        </w:tc>
        <w:tc>
          <w:tcPr>
            <w:tcW w:w="3309" w:type="dxa"/>
            <w:vAlign w:val="top"/>
          </w:tcPr>
          <w:p w14:paraId="02C6E521">
            <w:pPr>
              <w:widowControl/>
              <w:spacing w:line="360" w:lineRule="atLeast"/>
              <w:ind w:firstLine="470" w:firstLineChars="196"/>
              <w:jc w:val="left"/>
              <w:outlineLvl w:val="1"/>
              <w:rPr>
                <w:rFonts w:hint="eastAsia" w:cs="宋体"/>
                <w:sz w:val="24"/>
              </w:rPr>
            </w:pPr>
          </w:p>
        </w:tc>
      </w:tr>
      <w:tr w14:paraId="6044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continue"/>
            <w:vAlign w:val="top"/>
          </w:tcPr>
          <w:p w14:paraId="72475634">
            <w:pPr>
              <w:widowControl/>
              <w:spacing w:line="360" w:lineRule="atLeast"/>
              <w:ind w:firstLine="470" w:firstLineChars="196"/>
              <w:jc w:val="left"/>
              <w:outlineLvl w:val="1"/>
              <w:rPr>
                <w:rFonts w:hint="eastAsia" w:cs="宋体"/>
                <w:sz w:val="24"/>
              </w:rPr>
            </w:pPr>
          </w:p>
        </w:tc>
        <w:tc>
          <w:tcPr>
            <w:tcW w:w="5416" w:type="dxa"/>
            <w:vAlign w:val="top"/>
          </w:tcPr>
          <w:p w14:paraId="4BA2AE20">
            <w:pPr>
              <w:widowControl/>
              <w:spacing w:line="360" w:lineRule="atLeast"/>
              <w:ind w:firstLine="470" w:firstLineChars="196"/>
              <w:jc w:val="left"/>
              <w:outlineLvl w:val="1"/>
              <w:rPr>
                <w:rFonts w:hint="eastAsia" w:cs="宋体"/>
                <w:sz w:val="24"/>
              </w:rPr>
            </w:pPr>
          </w:p>
        </w:tc>
        <w:tc>
          <w:tcPr>
            <w:tcW w:w="3309" w:type="dxa"/>
            <w:vAlign w:val="top"/>
          </w:tcPr>
          <w:p w14:paraId="0998F4D2">
            <w:pPr>
              <w:widowControl/>
              <w:spacing w:line="360" w:lineRule="atLeast"/>
              <w:ind w:firstLine="470" w:firstLineChars="196"/>
              <w:jc w:val="left"/>
              <w:outlineLvl w:val="1"/>
              <w:rPr>
                <w:rFonts w:hint="eastAsia" w:cs="宋体"/>
                <w:sz w:val="24"/>
              </w:rPr>
            </w:pPr>
          </w:p>
        </w:tc>
      </w:tr>
      <w:tr w14:paraId="1221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continue"/>
            <w:vAlign w:val="top"/>
          </w:tcPr>
          <w:p w14:paraId="65BE5967">
            <w:pPr>
              <w:widowControl/>
              <w:spacing w:line="360" w:lineRule="atLeast"/>
              <w:ind w:firstLine="470" w:firstLineChars="196"/>
              <w:jc w:val="left"/>
              <w:outlineLvl w:val="1"/>
              <w:rPr>
                <w:rFonts w:hint="eastAsia" w:cs="宋体"/>
                <w:sz w:val="24"/>
              </w:rPr>
            </w:pPr>
          </w:p>
        </w:tc>
        <w:tc>
          <w:tcPr>
            <w:tcW w:w="5416" w:type="dxa"/>
            <w:vAlign w:val="top"/>
          </w:tcPr>
          <w:p w14:paraId="0AB9BC00">
            <w:pPr>
              <w:widowControl/>
              <w:spacing w:line="360" w:lineRule="atLeast"/>
              <w:ind w:firstLine="470" w:firstLineChars="196"/>
              <w:jc w:val="left"/>
              <w:outlineLvl w:val="1"/>
              <w:rPr>
                <w:rFonts w:hint="eastAsia" w:cs="宋体"/>
                <w:sz w:val="24"/>
              </w:rPr>
            </w:pPr>
          </w:p>
        </w:tc>
        <w:tc>
          <w:tcPr>
            <w:tcW w:w="3309" w:type="dxa"/>
            <w:vAlign w:val="top"/>
          </w:tcPr>
          <w:p w14:paraId="64298A75">
            <w:pPr>
              <w:widowControl/>
              <w:spacing w:line="360" w:lineRule="atLeast"/>
              <w:ind w:firstLine="470" w:firstLineChars="196"/>
              <w:jc w:val="left"/>
              <w:outlineLvl w:val="1"/>
              <w:rPr>
                <w:rFonts w:hint="eastAsia" w:cs="宋体"/>
                <w:sz w:val="24"/>
              </w:rPr>
            </w:pPr>
          </w:p>
        </w:tc>
      </w:tr>
      <w:tr w14:paraId="20A6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continue"/>
            <w:vAlign w:val="top"/>
          </w:tcPr>
          <w:p w14:paraId="0F80FE2A">
            <w:pPr>
              <w:widowControl/>
              <w:spacing w:line="360" w:lineRule="atLeast"/>
              <w:ind w:firstLine="470" w:firstLineChars="196"/>
              <w:jc w:val="left"/>
              <w:outlineLvl w:val="1"/>
              <w:rPr>
                <w:rFonts w:hint="eastAsia" w:cs="宋体"/>
                <w:sz w:val="24"/>
              </w:rPr>
            </w:pPr>
          </w:p>
        </w:tc>
        <w:tc>
          <w:tcPr>
            <w:tcW w:w="5416" w:type="dxa"/>
            <w:vAlign w:val="top"/>
          </w:tcPr>
          <w:p w14:paraId="64DADEBE">
            <w:pPr>
              <w:widowControl/>
              <w:spacing w:line="360" w:lineRule="atLeast"/>
              <w:ind w:firstLine="470" w:firstLineChars="196"/>
              <w:jc w:val="left"/>
              <w:outlineLvl w:val="1"/>
              <w:rPr>
                <w:rFonts w:hint="eastAsia" w:cs="宋体"/>
                <w:sz w:val="24"/>
              </w:rPr>
            </w:pPr>
          </w:p>
        </w:tc>
        <w:tc>
          <w:tcPr>
            <w:tcW w:w="3309" w:type="dxa"/>
            <w:vAlign w:val="top"/>
          </w:tcPr>
          <w:p w14:paraId="6C562BF7">
            <w:pPr>
              <w:widowControl/>
              <w:spacing w:line="360" w:lineRule="atLeast"/>
              <w:ind w:firstLine="470" w:firstLineChars="196"/>
              <w:jc w:val="left"/>
              <w:outlineLvl w:val="1"/>
              <w:rPr>
                <w:rFonts w:hint="eastAsia" w:cs="宋体"/>
                <w:sz w:val="24"/>
              </w:rPr>
            </w:pPr>
          </w:p>
        </w:tc>
      </w:tr>
      <w:tr w14:paraId="1E02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continue"/>
            <w:vAlign w:val="top"/>
          </w:tcPr>
          <w:p w14:paraId="5EF42528">
            <w:pPr>
              <w:widowControl/>
              <w:spacing w:line="360" w:lineRule="atLeast"/>
              <w:ind w:firstLine="470" w:firstLineChars="196"/>
              <w:jc w:val="left"/>
              <w:outlineLvl w:val="1"/>
              <w:rPr>
                <w:rFonts w:hint="eastAsia" w:cs="宋体"/>
                <w:sz w:val="24"/>
              </w:rPr>
            </w:pPr>
          </w:p>
        </w:tc>
        <w:tc>
          <w:tcPr>
            <w:tcW w:w="5416" w:type="dxa"/>
            <w:vAlign w:val="top"/>
          </w:tcPr>
          <w:p w14:paraId="5AD4D598">
            <w:pPr>
              <w:widowControl/>
              <w:spacing w:line="360" w:lineRule="atLeast"/>
              <w:ind w:firstLine="470" w:firstLineChars="196"/>
              <w:jc w:val="left"/>
              <w:outlineLvl w:val="1"/>
              <w:rPr>
                <w:rFonts w:hint="eastAsia" w:cs="宋体"/>
                <w:sz w:val="24"/>
              </w:rPr>
            </w:pPr>
          </w:p>
        </w:tc>
        <w:tc>
          <w:tcPr>
            <w:tcW w:w="3309" w:type="dxa"/>
            <w:vAlign w:val="top"/>
          </w:tcPr>
          <w:p w14:paraId="613FBCE7">
            <w:pPr>
              <w:widowControl/>
              <w:spacing w:line="360" w:lineRule="atLeast"/>
              <w:ind w:firstLine="470" w:firstLineChars="196"/>
              <w:jc w:val="left"/>
              <w:outlineLvl w:val="1"/>
              <w:rPr>
                <w:rFonts w:hint="eastAsia" w:cs="宋体"/>
                <w:sz w:val="24"/>
              </w:rPr>
            </w:pPr>
          </w:p>
        </w:tc>
      </w:tr>
    </w:tbl>
    <w:p w14:paraId="43C5F6FE">
      <w:pPr>
        <w:widowControl/>
        <w:spacing w:line="360" w:lineRule="atLeast"/>
        <w:ind w:firstLine="470" w:firstLineChars="196"/>
        <w:jc w:val="left"/>
        <w:outlineLvl w:val="1"/>
        <w:rPr>
          <w:rFonts w:hint="eastAsia" w:cs="宋体"/>
          <w:sz w:val="24"/>
        </w:rPr>
      </w:pPr>
    </w:p>
    <w:p w14:paraId="0DAC5FFE">
      <w:pPr>
        <w:widowControl/>
        <w:spacing w:line="360" w:lineRule="atLeast"/>
        <w:ind w:firstLine="470" w:firstLineChars="196"/>
        <w:jc w:val="left"/>
        <w:outlineLvl w:val="1"/>
        <w:rPr>
          <w:rFonts w:hint="eastAsia" w:cs="宋体"/>
          <w:sz w:val="24"/>
        </w:rPr>
      </w:pPr>
      <w:r>
        <w:rPr>
          <w:rFonts w:hint="eastAsia" w:cs="宋体"/>
          <w:sz w:val="24"/>
        </w:rPr>
        <w:t xml:space="preserve">注：1. </w:t>
      </w:r>
      <w:r>
        <w:rPr>
          <w:rFonts w:hint="eastAsia" w:ascii="宋体" w:hAnsi="宋体" w:eastAsia="宋体" w:cs="Times New Roman"/>
          <w:color w:val="auto"/>
          <w:sz w:val="24"/>
          <w:szCs w:val="24"/>
          <w:highlight w:val="none"/>
        </w:rPr>
        <w:t>被询价人</w:t>
      </w:r>
      <w:r>
        <w:rPr>
          <w:rFonts w:hint="eastAsia" w:cs="宋体"/>
          <w:sz w:val="24"/>
        </w:rPr>
        <w:t>必须把与</w:t>
      </w:r>
      <w:r>
        <w:rPr>
          <w:rFonts w:hint="eastAsia" w:cs="宋体"/>
          <w:sz w:val="24"/>
          <w:lang w:val="en-US" w:eastAsia="zh-CN"/>
        </w:rPr>
        <w:t>询价</w:t>
      </w:r>
      <w:r>
        <w:rPr>
          <w:rFonts w:hint="eastAsia" w:cs="宋体"/>
          <w:sz w:val="24"/>
        </w:rPr>
        <w:t>文件</w:t>
      </w:r>
      <w:r>
        <w:rPr>
          <w:rFonts w:hint="eastAsia" w:cs="宋体"/>
          <w:b/>
          <w:bCs/>
          <w:sz w:val="24"/>
          <w:lang w:eastAsia="zh-CN"/>
        </w:rPr>
        <w:t>“</w:t>
      </w:r>
      <w:r>
        <w:rPr>
          <w:rFonts w:hint="eastAsia" w:cs="宋体"/>
          <w:b/>
          <w:bCs/>
          <w:sz w:val="24"/>
          <w:lang w:val="en-US" w:eastAsia="zh-CN"/>
        </w:rPr>
        <w:t>项目</w:t>
      </w:r>
      <w:r>
        <w:rPr>
          <w:rFonts w:hint="eastAsia" w:cs="宋体"/>
          <w:b/>
          <w:bCs/>
          <w:sz w:val="24"/>
        </w:rPr>
        <w:t>要求</w:t>
      </w:r>
      <w:r>
        <w:rPr>
          <w:rFonts w:hint="eastAsia" w:cs="宋体"/>
          <w:b/>
          <w:bCs/>
          <w:sz w:val="24"/>
          <w:lang w:eastAsia="zh-CN"/>
        </w:rPr>
        <w:t>”</w:t>
      </w:r>
      <w:r>
        <w:rPr>
          <w:rFonts w:hint="eastAsia" w:cs="宋体"/>
          <w:b/>
          <w:bCs/>
          <w:sz w:val="24"/>
        </w:rPr>
        <w:t>有</w:t>
      </w:r>
      <w:r>
        <w:rPr>
          <w:rFonts w:hint="eastAsia" w:cs="宋体"/>
          <w:b/>
          <w:bCs/>
          <w:sz w:val="24"/>
          <w:u w:val="single"/>
        </w:rPr>
        <w:t>负偏离</w:t>
      </w:r>
      <w:r>
        <w:rPr>
          <w:rFonts w:hint="eastAsia" w:cs="宋体"/>
          <w:b/>
          <w:bCs/>
          <w:sz w:val="24"/>
        </w:rPr>
        <w:t>的内容</w:t>
      </w:r>
      <w:r>
        <w:rPr>
          <w:rFonts w:hint="eastAsia" w:cs="宋体"/>
          <w:sz w:val="24"/>
        </w:rPr>
        <w:t>列入此表。</w:t>
      </w:r>
    </w:p>
    <w:p w14:paraId="1294CCD2">
      <w:pPr>
        <w:widowControl/>
        <w:spacing w:line="360" w:lineRule="atLeast"/>
        <w:ind w:firstLine="470" w:firstLineChars="196"/>
        <w:jc w:val="left"/>
        <w:outlineLvl w:val="1"/>
        <w:rPr>
          <w:rFonts w:hint="eastAsia" w:cs="宋体"/>
          <w:sz w:val="24"/>
        </w:rPr>
      </w:pPr>
      <w:r>
        <w:rPr>
          <w:rFonts w:hint="eastAsia" w:cs="宋体"/>
          <w:sz w:val="24"/>
        </w:rPr>
        <w:t>2．无负偏离的，请在本表</w:t>
      </w:r>
      <w:r>
        <w:rPr>
          <w:rFonts w:hint="eastAsia" w:cs="宋体"/>
          <w:b/>
          <w:bCs/>
          <w:sz w:val="24"/>
          <w:u w:val="single"/>
        </w:rPr>
        <w:t>任意空白处注明无负偏离即可</w:t>
      </w:r>
      <w:r>
        <w:rPr>
          <w:rFonts w:hint="eastAsia" w:cs="宋体"/>
          <w:sz w:val="24"/>
        </w:rPr>
        <w:t>。。</w:t>
      </w:r>
    </w:p>
    <w:p w14:paraId="516B0588">
      <w:pPr>
        <w:widowControl/>
        <w:spacing w:line="360" w:lineRule="atLeast"/>
        <w:ind w:firstLine="470" w:firstLineChars="196"/>
        <w:jc w:val="left"/>
        <w:outlineLvl w:val="1"/>
        <w:rPr>
          <w:rFonts w:hint="eastAsia" w:cs="宋体"/>
          <w:sz w:val="24"/>
        </w:rPr>
      </w:pPr>
      <w:r>
        <w:rPr>
          <w:rFonts w:hint="eastAsia" w:cs="宋体"/>
          <w:sz w:val="24"/>
        </w:rPr>
        <w:t>3．</w:t>
      </w:r>
      <w:r>
        <w:rPr>
          <w:rFonts w:hint="eastAsia" w:ascii="宋体" w:hAnsi="宋体" w:eastAsia="宋体" w:cs="Times New Roman"/>
          <w:color w:val="auto"/>
          <w:sz w:val="24"/>
          <w:szCs w:val="24"/>
          <w:highlight w:val="none"/>
        </w:rPr>
        <w:t>被询价人</w:t>
      </w:r>
      <w:r>
        <w:rPr>
          <w:rFonts w:hint="eastAsia" w:cs="宋体"/>
          <w:sz w:val="24"/>
        </w:rPr>
        <w:t>必须据实填写，不得虚假填写，否则将取消其中选资格。</w:t>
      </w:r>
    </w:p>
    <w:p w14:paraId="4801FA85">
      <w:pPr>
        <w:widowControl/>
        <w:spacing w:line="360" w:lineRule="atLeast"/>
        <w:ind w:firstLine="470" w:firstLineChars="196"/>
        <w:jc w:val="left"/>
        <w:outlineLvl w:val="1"/>
        <w:rPr>
          <w:rFonts w:hint="eastAsia" w:cs="宋体"/>
          <w:sz w:val="24"/>
        </w:rPr>
      </w:pPr>
    </w:p>
    <w:p w14:paraId="0A8B6157">
      <w:pPr>
        <w:spacing w:line="360" w:lineRule="auto"/>
        <w:ind w:right="-1" w:firstLine="480" w:firstLineChars="200"/>
        <w:jc w:val="left"/>
        <w:rPr>
          <w:rFonts w:hint="eastAsia" w:cs="宋体"/>
          <w:sz w:val="24"/>
        </w:rPr>
      </w:pPr>
      <w:r>
        <w:rPr>
          <w:rFonts w:hint="eastAsia" w:ascii="宋体" w:hAnsi="宋体" w:eastAsia="宋体" w:cs="Times New Roman"/>
          <w:color w:val="auto"/>
          <w:sz w:val="24"/>
          <w:szCs w:val="24"/>
          <w:highlight w:val="none"/>
        </w:rPr>
        <w:t>被询价人</w:t>
      </w:r>
      <w:r>
        <w:rPr>
          <w:rFonts w:hint="eastAsia" w:cs="宋体"/>
          <w:sz w:val="24"/>
        </w:rPr>
        <w:t>：</w:t>
      </w:r>
      <w:r>
        <w:rPr>
          <w:rFonts w:hint="eastAsia" w:cs="宋体"/>
          <w:sz w:val="24"/>
          <w:u w:val="single"/>
        </w:rPr>
        <w:t xml:space="preserve">                   </w:t>
      </w:r>
      <w:r>
        <w:rPr>
          <w:rFonts w:hint="eastAsia" w:cs="宋体"/>
          <w:sz w:val="24"/>
        </w:rPr>
        <w:t>（全称、盖单位章）</w:t>
      </w:r>
    </w:p>
    <w:p w14:paraId="3CBBEB80">
      <w:pPr>
        <w:spacing w:line="360" w:lineRule="auto"/>
        <w:ind w:right="-1" w:firstLine="480" w:firstLineChars="200"/>
        <w:jc w:val="left"/>
        <w:rPr>
          <w:rFonts w:hint="eastAsia" w:cs="宋体"/>
          <w:sz w:val="24"/>
        </w:rPr>
      </w:pPr>
      <w:r>
        <w:rPr>
          <w:rFonts w:hint="eastAsia" w:cs="宋体"/>
          <w:sz w:val="24"/>
        </w:rPr>
        <w:t>法定代表人或其委托代理人：</w:t>
      </w:r>
      <w:r>
        <w:rPr>
          <w:rFonts w:hint="eastAsia" w:cs="宋体"/>
          <w:sz w:val="24"/>
          <w:u w:val="single"/>
          <w:lang w:val="en-US" w:eastAsia="zh-CN"/>
        </w:rPr>
        <w:t xml:space="preserve">               </w:t>
      </w:r>
      <w:r>
        <w:rPr>
          <w:rFonts w:hint="eastAsia" w:cs="宋体"/>
          <w:sz w:val="24"/>
        </w:rPr>
        <w:t>（签字）</w:t>
      </w:r>
    </w:p>
    <w:p w14:paraId="15C9135A">
      <w:pPr>
        <w:spacing w:line="360" w:lineRule="auto"/>
        <w:ind w:right="-1" w:firstLine="480" w:firstLineChars="200"/>
        <w:jc w:val="left"/>
        <w:rPr>
          <w:rFonts w:hint="eastAsia" w:cs="宋体"/>
          <w:sz w:val="24"/>
        </w:rPr>
      </w:pPr>
      <w:r>
        <w:rPr>
          <w:rFonts w:hint="eastAsia" w:cs="宋体"/>
          <w:sz w:val="24"/>
        </w:rPr>
        <w:t>参选日期：XXXX。</w:t>
      </w:r>
    </w:p>
    <w:p w14:paraId="1405EFC4">
      <w:pPr>
        <w:widowControl/>
        <w:jc w:val="left"/>
        <w:rPr>
          <w:rFonts w:ascii="宋体" w:hAnsi="宋体" w:eastAsia="宋体" w:cs="Times New Roman"/>
          <w:b/>
          <w:color w:val="auto"/>
          <w:sz w:val="36"/>
          <w:szCs w:val="36"/>
          <w:highlight w:val="none"/>
        </w:rPr>
      </w:pPr>
    </w:p>
    <w:p w14:paraId="15DCE258">
      <w:pPr>
        <w:rPr>
          <w:rFonts w:hint="eastAsia" w:ascii="宋体" w:hAnsi="宋体" w:eastAsia="宋体" w:cs="Times New Roman"/>
          <w:b/>
          <w:bCs/>
          <w:color w:val="auto"/>
          <w:kern w:val="0"/>
          <w:sz w:val="40"/>
          <w:szCs w:val="40"/>
          <w:highlight w:val="none"/>
        </w:rPr>
      </w:pPr>
      <w:bookmarkStart w:id="141" w:name="_Toc403573753"/>
      <w:bookmarkStart w:id="142" w:name="_Toc489450097"/>
      <w:bookmarkStart w:id="143" w:name="_Toc403571625"/>
      <w:bookmarkStart w:id="144" w:name="_Toc489544362"/>
      <w:bookmarkStart w:id="145" w:name="_Toc404696411"/>
      <w:bookmarkStart w:id="146" w:name="_Toc423591906"/>
      <w:r>
        <w:rPr>
          <w:rFonts w:hint="eastAsia" w:ascii="宋体" w:hAnsi="宋体" w:eastAsia="宋体" w:cs="Times New Roman"/>
          <w:b/>
          <w:bCs/>
          <w:color w:val="auto"/>
          <w:kern w:val="0"/>
          <w:sz w:val="40"/>
          <w:szCs w:val="40"/>
          <w:highlight w:val="none"/>
        </w:rPr>
        <w:br w:type="page"/>
      </w:r>
    </w:p>
    <w:p w14:paraId="40564D26">
      <w:pPr>
        <w:tabs>
          <w:tab w:val="left" w:pos="0"/>
          <w:tab w:val="left" w:pos="426"/>
        </w:tabs>
        <w:adjustRightInd w:val="0"/>
        <w:snapToGrid w:val="0"/>
        <w:spacing w:before="120" w:after="120" w:line="360" w:lineRule="auto"/>
        <w:ind w:left="896" w:leftChars="50" w:hanging="791" w:hangingChars="197"/>
        <w:jc w:val="center"/>
        <w:textAlignment w:val="baseline"/>
        <w:outlineLvl w:val="0"/>
        <w:rPr>
          <w:rFonts w:ascii="宋体" w:hAnsi="宋体" w:eastAsia="宋体" w:cs="Times New Roman"/>
          <w:b/>
          <w:bCs/>
          <w:color w:val="auto"/>
          <w:kern w:val="0"/>
          <w:sz w:val="40"/>
          <w:szCs w:val="40"/>
          <w:highlight w:val="none"/>
        </w:rPr>
      </w:pPr>
      <w:r>
        <w:rPr>
          <w:rFonts w:hint="eastAsia" w:ascii="宋体" w:hAnsi="宋体" w:cs="Times New Roman"/>
          <w:b/>
          <w:bCs/>
          <w:color w:val="auto"/>
          <w:kern w:val="0"/>
          <w:sz w:val="40"/>
          <w:szCs w:val="40"/>
          <w:highlight w:val="none"/>
          <w:lang w:val="en-US" w:eastAsia="zh-CN"/>
        </w:rPr>
        <w:t>六</w:t>
      </w:r>
      <w:r>
        <w:rPr>
          <w:rFonts w:hint="eastAsia" w:ascii="宋体" w:hAnsi="宋体" w:eastAsia="宋体" w:cs="Times New Roman"/>
          <w:b/>
          <w:bCs/>
          <w:color w:val="auto"/>
          <w:kern w:val="0"/>
          <w:sz w:val="40"/>
          <w:szCs w:val="40"/>
          <w:highlight w:val="none"/>
        </w:rPr>
        <w:t>、其他材料</w:t>
      </w:r>
      <w:bookmarkEnd w:id="141"/>
      <w:bookmarkEnd w:id="142"/>
      <w:bookmarkEnd w:id="143"/>
      <w:bookmarkEnd w:id="144"/>
      <w:bookmarkEnd w:id="145"/>
      <w:bookmarkEnd w:id="146"/>
    </w:p>
    <w:p w14:paraId="714CF9F6">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hint="eastAsia" w:ascii="宋体" w:hAnsi="宋体" w:eastAsia="宋体" w:cs="Times New Roman"/>
          <w:bCs/>
          <w:color w:val="auto"/>
          <w:kern w:val="0"/>
          <w:sz w:val="32"/>
          <w:szCs w:val="32"/>
          <w:highlight w:val="none"/>
        </w:rPr>
      </w:pPr>
      <w:bookmarkStart w:id="147" w:name="_Toc489544363"/>
      <w:bookmarkStart w:id="148" w:name="_Toc489450098"/>
      <w:bookmarkStart w:id="149" w:name="_Toc403573754"/>
      <w:bookmarkStart w:id="150" w:name="_Toc403571626"/>
      <w:bookmarkStart w:id="151" w:name="_Toc423591907"/>
      <w:bookmarkStart w:id="152" w:name="_Toc404696412"/>
      <w:r>
        <w:rPr>
          <w:rFonts w:hint="eastAsia" w:ascii="宋体" w:hAnsi="宋体" w:eastAsia="宋体" w:cs="Times New Roman"/>
          <w:bCs/>
          <w:color w:val="auto"/>
          <w:kern w:val="0"/>
          <w:sz w:val="32"/>
          <w:szCs w:val="32"/>
          <w:highlight w:val="none"/>
        </w:rPr>
        <w:t>1.</w:t>
      </w:r>
      <w:r>
        <w:rPr>
          <w:rFonts w:hint="eastAsia" w:ascii="宋体" w:hAnsi="宋体" w:eastAsia="宋体" w:cs="Times New Roman"/>
          <w:b/>
          <w:bCs/>
          <w:color w:val="auto"/>
          <w:kern w:val="0"/>
          <w:sz w:val="32"/>
          <w:szCs w:val="32"/>
          <w:highlight w:val="none"/>
        </w:rPr>
        <w:t>附公司营业执照复印件（加盖公章）</w:t>
      </w:r>
      <w:r>
        <w:rPr>
          <w:rFonts w:hint="eastAsia" w:ascii="宋体" w:hAnsi="宋体" w:eastAsia="宋体" w:cs="Times New Roman"/>
          <w:bCs/>
          <w:color w:val="auto"/>
          <w:kern w:val="0"/>
          <w:sz w:val="32"/>
          <w:szCs w:val="32"/>
          <w:highlight w:val="none"/>
        </w:rPr>
        <w:t>。</w:t>
      </w:r>
      <w:bookmarkEnd w:id="147"/>
    </w:p>
    <w:p w14:paraId="51375241">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ascii="宋体" w:hAnsi="宋体" w:eastAsia="宋体" w:cs="Times New Roman"/>
          <w:bCs/>
          <w:color w:val="auto"/>
          <w:kern w:val="0"/>
          <w:sz w:val="32"/>
          <w:szCs w:val="32"/>
          <w:highlight w:val="none"/>
        </w:rPr>
      </w:pPr>
      <w:r>
        <w:rPr>
          <w:rFonts w:hint="eastAsia" w:ascii="宋体" w:hAnsi="宋体" w:eastAsia="宋体" w:cs="Times New Roman"/>
          <w:bCs/>
          <w:color w:val="auto"/>
          <w:kern w:val="0"/>
          <w:sz w:val="32"/>
          <w:szCs w:val="32"/>
          <w:highlight w:val="none"/>
          <w:lang w:val="en-US" w:eastAsia="zh-CN"/>
        </w:rPr>
        <w:t>2.</w:t>
      </w:r>
      <w:r>
        <w:rPr>
          <w:rFonts w:hint="eastAsia"/>
          <w:bCs/>
          <w:color w:val="auto"/>
          <w:kern w:val="0"/>
          <w:sz w:val="32"/>
          <w:szCs w:val="28"/>
          <w:highlight w:val="none"/>
        </w:rPr>
        <w:t>被询价人类似项目业绩</w:t>
      </w:r>
      <w:r>
        <w:rPr>
          <w:rFonts w:hint="eastAsia"/>
          <w:bCs/>
          <w:color w:val="auto"/>
          <w:kern w:val="0"/>
          <w:sz w:val="32"/>
          <w:szCs w:val="28"/>
          <w:highlight w:val="none"/>
          <w:lang w:val="en-US" w:eastAsia="zh-CN"/>
        </w:rPr>
        <w:t>一览表</w:t>
      </w:r>
      <w:r>
        <w:rPr>
          <w:rFonts w:hint="eastAsia"/>
          <w:bCs/>
          <w:color w:val="auto"/>
          <w:kern w:val="0"/>
          <w:sz w:val="32"/>
          <w:szCs w:val="28"/>
          <w:highlight w:val="none"/>
        </w:rPr>
        <w:t>（附合同</w:t>
      </w:r>
      <w:r>
        <w:rPr>
          <w:rFonts w:hint="eastAsia"/>
          <w:bCs/>
          <w:color w:val="auto"/>
          <w:kern w:val="0"/>
          <w:sz w:val="32"/>
          <w:szCs w:val="28"/>
          <w:highlight w:val="none"/>
          <w:lang w:val="en-US" w:eastAsia="zh-CN"/>
        </w:rPr>
        <w:t>复印件</w:t>
      </w:r>
      <w:r>
        <w:rPr>
          <w:rFonts w:hint="eastAsia"/>
          <w:bCs/>
          <w:color w:val="auto"/>
          <w:kern w:val="0"/>
          <w:sz w:val="32"/>
          <w:szCs w:val="28"/>
          <w:highlight w:val="none"/>
        </w:rPr>
        <w:t>）。</w:t>
      </w:r>
    </w:p>
    <w:p w14:paraId="328358CA">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ascii="宋体" w:hAnsi="宋体" w:eastAsia="宋体" w:cs="Times New Roman"/>
          <w:bCs/>
          <w:color w:val="auto"/>
          <w:kern w:val="0"/>
          <w:sz w:val="32"/>
          <w:szCs w:val="32"/>
          <w:highlight w:val="none"/>
        </w:rPr>
      </w:pPr>
      <w:bookmarkStart w:id="153" w:name="_Toc489544364"/>
      <w:r>
        <w:rPr>
          <w:rFonts w:hint="eastAsia" w:ascii="宋体" w:hAnsi="宋体" w:eastAsia="宋体" w:cs="Times New Roman"/>
          <w:bCs/>
          <w:color w:val="auto"/>
          <w:kern w:val="0"/>
          <w:sz w:val="32"/>
          <w:szCs w:val="32"/>
          <w:highlight w:val="none"/>
          <w:lang w:val="en-US" w:eastAsia="zh-CN"/>
        </w:rPr>
        <w:t>3</w:t>
      </w:r>
      <w:r>
        <w:rPr>
          <w:rFonts w:hint="eastAsia" w:ascii="宋体" w:hAnsi="宋体" w:eastAsia="宋体" w:cs="Times New Roman"/>
          <w:bCs/>
          <w:color w:val="auto"/>
          <w:kern w:val="0"/>
          <w:sz w:val="32"/>
          <w:szCs w:val="32"/>
          <w:highlight w:val="none"/>
        </w:rPr>
        <w:t>.与报价文件评审有关的其他资料。</w:t>
      </w:r>
      <w:bookmarkEnd w:id="148"/>
      <w:bookmarkEnd w:id="149"/>
      <w:bookmarkEnd w:id="150"/>
      <w:bookmarkEnd w:id="151"/>
      <w:bookmarkEnd w:id="152"/>
      <w:bookmarkEnd w:id="153"/>
    </w:p>
    <w:p w14:paraId="5E3A16B7">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ascii="宋体" w:hAnsi="宋体" w:eastAsia="宋体" w:cs="Times New Roman"/>
          <w:bCs/>
          <w:color w:val="auto"/>
          <w:kern w:val="0"/>
          <w:sz w:val="32"/>
          <w:szCs w:val="32"/>
          <w:highlight w:val="none"/>
        </w:rPr>
      </w:pPr>
      <w:bookmarkStart w:id="154" w:name="_Toc403571627"/>
      <w:bookmarkStart w:id="155" w:name="_Toc404696413"/>
      <w:bookmarkStart w:id="156" w:name="_Toc489544365"/>
      <w:bookmarkStart w:id="157" w:name="_Toc423591908"/>
      <w:bookmarkStart w:id="158" w:name="_Toc489450099"/>
      <w:bookmarkStart w:id="159" w:name="_Toc403573755"/>
      <w:r>
        <w:rPr>
          <w:rFonts w:hint="eastAsia" w:ascii="宋体" w:hAnsi="宋体" w:eastAsia="宋体" w:cs="Times New Roman"/>
          <w:bCs/>
          <w:color w:val="auto"/>
          <w:kern w:val="0"/>
          <w:sz w:val="32"/>
          <w:szCs w:val="32"/>
          <w:highlight w:val="none"/>
          <w:lang w:val="en-US" w:eastAsia="zh-CN"/>
        </w:rPr>
        <w:t>4</w:t>
      </w:r>
      <w:r>
        <w:rPr>
          <w:rFonts w:hint="eastAsia" w:ascii="宋体" w:hAnsi="宋体" w:eastAsia="宋体" w:cs="Times New Roman"/>
          <w:bCs/>
          <w:color w:val="auto"/>
          <w:kern w:val="0"/>
          <w:sz w:val="32"/>
          <w:szCs w:val="32"/>
          <w:highlight w:val="none"/>
        </w:rPr>
        <w:t>.被询价人认为有必要提供的其他资料。</w:t>
      </w:r>
      <w:bookmarkEnd w:id="154"/>
      <w:bookmarkEnd w:id="155"/>
      <w:bookmarkEnd w:id="156"/>
      <w:bookmarkEnd w:id="157"/>
      <w:bookmarkEnd w:id="158"/>
      <w:bookmarkEnd w:id="159"/>
    </w:p>
    <w:p w14:paraId="5ABFD1E0">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ascii="宋体" w:hAnsi="宋体" w:eastAsia="宋体" w:cs="Times New Roman"/>
          <w:bCs/>
          <w:color w:val="auto"/>
          <w:kern w:val="0"/>
          <w:sz w:val="32"/>
          <w:szCs w:val="32"/>
          <w:highlight w:val="none"/>
        </w:rPr>
      </w:pPr>
      <w:bookmarkStart w:id="160" w:name="_Toc403573756"/>
      <w:bookmarkStart w:id="161" w:name="_Toc489544366"/>
      <w:bookmarkStart w:id="162" w:name="_Toc423591909"/>
      <w:bookmarkStart w:id="163" w:name="_Toc404696414"/>
      <w:bookmarkStart w:id="164" w:name="_Toc489450100"/>
      <w:bookmarkStart w:id="165" w:name="_Toc403571628"/>
      <w:r>
        <w:rPr>
          <w:rFonts w:hint="eastAsia" w:ascii="宋体" w:hAnsi="宋体" w:eastAsia="宋体" w:cs="Times New Roman"/>
          <w:bCs/>
          <w:color w:val="auto"/>
          <w:kern w:val="0"/>
          <w:sz w:val="32"/>
          <w:szCs w:val="32"/>
          <w:highlight w:val="none"/>
          <w:lang w:val="en-US" w:eastAsia="zh-CN"/>
        </w:rPr>
        <w:t>5</w:t>
      </w:r>
      <w:r>
        <w:rPr>
          <w:rFonts w:hint="eastAsia" w:ascii="宋体" w:hAnsi="宋体" w:eastAsia="宋体" w:cs="Times New Roman"/>
          <w:bCs/>
          <w:color w:val="auto"/>
          <w:kern w:val="0"/>
          <w:sz w:val="32"/>
          <w:szCs w:val="32"/>
          <w:highlight w:val="none"/>
        </w:rPr>
        <w:t>.此部分内容格式自拟。</w:t>
      </w:r>
      <w:bookmarkEnd w:id="160"/>
      <w:bookmarkEnd w:id="161"/>
      <w:bookmarkEnd w:id="162"/>
      <w:bookmarkEnd w:id="163"/>
      <w:bookmarkEnd w:id="164"/>
      <w:bookmarkEnd w:id="165"/>
    </w:p>
    <w:p w14:paraId="275DB0FE">
      <w:pPr>
        <w:spacing w:line="360" w:lineRule="auto"/>
        <w:ind w:firstLine="6"/>
        <w:jc w:val="center"/>
        <w:rPr>
          <w:rFonts w:ascii="宋体" w:hAnsi="宋体" w:eastAsia="宋体" w:cs="Arial"/>
          <w:color w:val="auto"/>
          <w:sz w:val="24"/>
          <w:szCs w:val="24"/>
          <w:highlight w:val="none"/>
        </w:rPr>
      </w:pPr>
    </w:p>
    <w:p w14:paraId="4D877319">
      <w:pPr>
        <w:rPr>
          <w:color w:val="auto"/>
          <w:sz w:val="24"/>
          <w:szCs w:val="28"/>
          <w:highlight w:val="none"/>
        </w:rPr>
      </w:pPr>
    </w:p>
    <w:sectPr>
      <w:pgSz w:w="11906" w:h="16838"/>
      <w:pgMar w:top="1418" w:right="1134" w:bottom="1418"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Bookshelf Symbol 7">
    <w:altName w:val="Symbol"/>
    <w:panose1 w:val="05010101010101010101"/>
    <w:charset w:val="02"/>
    <w:family w:val="auto"/>
    <w:pitch w:val="default"/>
    <w:sig w:usb0="00000000" w:usb1="00000000" w:usb2="00000000" w:usb3="00000000" w:csb0="80000000" w:csb1="00000000"/>
  </w:font>
  <w:font w:name="Helvetica Neue">
    <w:altName w:val="Times New Roman"/>
    <w:panose1 w:val="02000503000000020004"/>
    <w:charset w:val="00"/>
    <w:family w:val="auto"/>
    <w:pitch w:val="default"/>
    <w:sig w:usb0="00000000" w:usb1="00000000" w:usb2="00000010" w:usb3="00000000" w:csb0="00000000" w:csb1="00000000"/>
  </w:font>
  <w:font w:name="ˎ̥">
    <w:altName w:val="方正公文小标宋"/>
    <w:panose1 w:val="00000000000000000000"/>
    <w:charset w:val="00"/>
    <w:family w:val="roman"/>
    <w:pitch w:val="default"/>
    <w:sig w:usb0="00000000" w:usb1="00000000" w:usb2="00000000" w:usb3="00000000" w:csb0="00040001" w:csb1="00000000"/>
  </w:font>
  <w:font w:name="苹方-简">
    <w:altName w:val="宋体"/>
    <w:panose1 w:val="020B0400000000000000"/>
    <w:charset w:val="86"/>
    <w:family w:val="auto"/>
    <w:pitch w:val="default"/>
    <w:sig w:usb0="00000000" w:usb1="00000000" w:usb2="00000017"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黑体-简">
    <w:altName w:val="黑体"/>
    <w:panose1 w:val="02000000000000000000"/>
    <w:charset w:val="86"/>
    <w:family w:val="auto"/>
    <w:pitch w:val="default"/>
    <w:sig w:usb0="00000000" w:usb1="00000000" w:usb2="00000000" w:usb3="00000000" w:csb0="203E0000"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方正公文小标宋">
    <w:panose1 w:val="02000500000000000000"/>
    <w:charset w:val="86"/>
    <w:family w:val="auto"/>
    <w:pitch w:val="default"/>
    <w:sig w:usb0="A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E3972">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51F5B">
    <w:pPr>
      <w:pStyle w:val="34"/>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14:paraId="05DBE2E5">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5C58D">
    <w:pPr>
      <w:pStyle w:val="34"/>
      <w:jc w:val="center"/>
    </w:pPr>
    <w:r>
      <w:rPr>
        <w:rStyle w:val="53"/>
      </w:rPr>
      <w:fldChar w:fldCharType="begin"/>
    </w:r>
    <w:r>
      <w:rPr>
        <w:rStyle w:val="53"/>
      </w:rPr>
      <w:instrText xml:space="preserve"> PAGE </w:instrText>
    </w:r>
    <w:r>
      <w:rPr>
        <w:rStyle w:val="53"/>
      </w:rPr>
      <w:fldChar w:fldCharType="separate"/>
    </w:r>
    <w:r>
      <w:rPr>
        <w:rStyle w:val="53"/>
      </w:rPr>
      <w:t>55</w:t>
    </w:r>
    <w:r>
      <w:rPr>
        <w:rStyle w:val="5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9DC23">
    <w:pPr>
      <w:pStyle w:val="34"/>
      <w:ind w:right="360"/>
      <w:jc w:val="cente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C50E9">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B0A05">
    <w:pP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6873">
    <w:pPr>
      <w:pStyle w:val="34"/>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1</w:t>
    </w:r>
    <w:r>
      <w:rPr>
        <w:rStyle w:val="53"/>
      </w:rPr>
      <w:fldChar w:fldCharType="end"/>
    </w:r>
  </w:p>
  <w:p w14:paraId="21E4B7C6">
    <w:pPr>
      <w:pStyle w:val="3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A2A8">
    <w:r>
      <w:c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988F0">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23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5C933">
    <w:r>
      <w:rPr>
        <w:rFonts w:hint="eastAsia"/>
        <w:iCs/>
      </w:rP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7017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67434">
    <w:pPr>
      <w:pStyle w:val="35"/>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54FA9A7E">
    <w:pPr>
      <w:pStyle w:val="35"/>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6801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56C90"/>
    <w:multiLevelType w:val="singleLevel"/>
    <w:tmpl w:val="D7D56C90"/>
    <w:lvl w:ilvl="0" w:tentative="0">
      <w:start w:val="4"/>
      <w:numFmt w:val="chineseCounting"/>
      <w:suff w:val="nothing"/>
      <w:lvlText w:val="%1、"/>
      <w:lvlJc w:val="left"/>
      <w:rPr>
        <w:rFonts w:hint="eastAsia"/>
      </w:rPr>
    </w:lvl>
  </w:abstractNum>
  <w:abstractNum w:abstractNumId="1">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17"/>
      <w:lvlText w:val=""/>
      <w:lvlJc w:val="left"/>
      <w:pPr>
        <w:tabs>
          <w:tab w:val="left" w:pos="360"/>
        </w:tabs>
        <w:ind w:left="360" w:hanging="360"/>
      </w:pPr>
      <w:rPr>
        <w:rFonts w:hint="default" w:ascii="Wingdings" w:hAnsi="Wingdings"/>
      </w:rPr>
    </w:lvl>
  </w:abstractNum>
  <w:abstractNum w:abstractNumId="3">
    <w:nsid w:val="09467CF4"/>
    <w:multiLevelType w:val="multilevel"/>
    <w:tmpl w:val="09467CF4"/>
    <w:lvl w:ilvl="0" w:tentative="0">
      <w:start w:val="1"/>
      <w:numFmt w:val="decimal"/>
      <w:pStyle w:val="47"/>
      <w:lvlText w:val="第%1部分"/>
      <w:lvlJc w:val="left"/>
      <w:pPr>
        <w:tabs>
          <w:tab w:val="left" w:pos="620"/>
        </w:tabs>
        <w:ind w:left="6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4E601AB"/>
    <w:multiLevelType w:val="multilevel"/>
    <w:tmpl w:val="14E601AB"/>
    <w:lvl w:ilvl="0" w:tentative="0">
      <w:start w:val="1"/>
      <w:numFmt w:val="bullet"/>
      <w:pStyle w:val="168"/>
      <w:lvlText w:val=""/>
      <w:lvlJc w:val="left"/>
      <w:pPr>
        <w:tabs>
          <w:tab w:val="left" w:pos="0"/>
        </w:tabs>
        <w:ind w:left="42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D0F791A"/>
    <w:multiLevelType w:val="multilevel"/>
    <w:tmpl w:val="1D0F791A"/>
    <w:lvl w:ilvl="0" w:tentative="0">
      <w:start w:val="1"/>
      <w:numFmt w:val="decimal"/>
      <w:pStyle w:val="26"/>
      <w:lvlText w:val="%1."/>
      <w:lvlJc w:val="left"/>
      <w:pPr>
        <w:tabs>
          <w:tab w:val="left" w:pos="360"/>
        </w:tabs>
        <w:ind w:left="360" w:hanging="360"/>
      </w:pPr>
      <w:rPr>
        <w:rFonts w:hint="eastAsia"/>
      </w:rPr>
    </w:lvl>
    <w:lvl w:ilvl="1" w:tentative="0">
      <w:start w:val="1"/>
      <w:numFmt w:val="decimal"/>
      <w:lvlText w:val="%1.%2、"/>
      <w:lvlJc w:val="left"/>
      <w:pPr>
        <w:tabs>
          <w:tab w:val="left" w:pos="720"/>
        </w:tabs>
        <w:ind w:left="720" w:hanging="720"/>
      </w:pPr>
      <w:rPr>
        <w:rFonts w:hint="eastAsia"/>
      </w:rPr>
    </w:lvl>
    <w:lvl w:ilvl="2" w:tentative="0">
      <w:start w:val="1"/>
      <w:numFmt w:val="decimal"/>
      <w:lvlText w:val="%1.%2、%3."/>
      <w:lvlJc w:val="left"/>
      <w:pPr>
        <w:tabs>
          <w:tab w:val="left" w:pos="1080"/>
        </w:tabs>
        <w:ind w:left="1080" w:hanging="108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3EEC236D"/>
    <w:multiLevelType w:val="multilevel"/>
    <w:tmpl w:val="3EEC236D"/>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132"/>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541F6AB7"/>
    <w:multiLevelType w:val="multilevel"/>
    <w:tmpl w:val="541F6AB7"/>
    <w:lvl w:ilvl="0" w:tentative="0">
      <w:start w:val="1"/>
      <w:numFmt w:val="decimal"/>
      <w:pStyle w:val="151"/>
      <w:lvlText w:val="%1."/>
      <w:lvlJc w:val="left"/>
      <w:pPr>
        <w:tabs>
          <w:tab w:val="left" w:pos="420"/>
        </w:tabs>
        <w:ind w:left="420" w:hanging="42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54382C36"/>
    <w:multiLevelType w:val="multilevel"/>
    <w:tmpl w:val="54382C36"/>
    <w:lvl w:ilvl="0" w:tentative="0">
      <w:start w:val="1"/>
      <w:numFmt w:val="decimal"/>
      <w:pStyle w:val="152"/>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57546716"/>
    <w:multiLevelType w:val="multilevel"/>
    <w:tmpl w:val="57546716"/>
    <w:lvl w:ilvl="0" w:tentative="0">
      <w:start w:val="10"/>
      <w:numFmt w:val="decimal"/>
      <w:lvlText w:val="第%1章"/>
      <w:lvlJc w:val="left"/>
      <w:pPr>
        <w:tabs>
          <w:tab w:val="left" w:pos="1080"/>
        </w:tabs>
        <w:ind w:left="425" w:hanging="425"/>
      </w:pPr>
      <w:rPr>
        <w:rFonts w:hint="eastAsia" w:ascii="宋体" w:eastAsia="宋体"/>
        <w:b/>
        <w:i w:val="0"/>
        <w:sz w:val="32"/>
      </w:rPr>
    </w:lvl>
    <w:lvl w:ilvl="1" w:tentative="0">
      <w:start w:val="1"/>
      <w:numFmt w:val="decimal"/>
      <w:isLgl/>
      <w:lvlText w:val="10.%2"/>
      <w:lvlJc w:val="left"/>
      <w:pPr>
        <w:tabs>
          <w:tab w:val="left" w:pos="992"/>
        </w:tabs>
        <w:ind w:left="992" w:hanging="992"/>
      </w:pPr>
      <w:rPr>
        <w:rFonts w:hint="eastAsia" w:ascii="宋体" w:eastAsia="宋体"/>
        <w:b/>
        <w:i w:val="0"/>
        <w:sz w:val="30"/>
      </w:rPr>
    </w:lvl>
    <w:lvl w:ilvl="2" w:tentative="0">
      <w:start w:val="1"/>
      <w:numFmt w:val="decimal"/>
      <w:lvlText w:val="10.%2.%3"/>
      <w:lvlJc w:val="left"/>
      <w:pPr>
        <w:tabs>
          <w:tab w:val="left" w:pos="1080"/>
        </w:tabs>
        <w:ind w:left="510" w:hanging="510"/>
      </w:pPr>
      <w:rPr>
        <w:rFonts w:hint="eastAsia"/>
      </w:rPr>
    </w:lvl>
    <w:lvl w:ilvl="3" w:tentative="0">
      <w:start w:val="1"/>
      <w:numFmt w:val="decimal"/>
      <w:pStyle w:val="3"/>
      <w:lvlText w:val="10.%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2551"/>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5EE0D552"/>
    <w:multiLevelType w:val="singleLevel"/>
    <w:tmpl w:val="5EE0D552"/>
    <w:lvl w:ilvl="0" w:tentative="0">
      <w:start w:val="2"/>
      <w:numFmt w:val="chineseCounting"/>
      <w:suff w:val="nothing"/>
      <w:lvlText w:val="%1、"/>
      <w:lvlJc w:val="left"/>
    </w:lvl>
  </w:abstractNum>
  <w:abstractNum w:abstractNumId="12">
    <w:nsid w:val="60AE39CC"/>
    <w:multiLevelType w:val="multilevel"/>
    <w:tmpl w:val="60AE39CC"/>
    <w:lvl w:ilvl="0" w:tentative="0">
      <w:start w:val="1"/>
      <w:numFmt w:val="none"/>
      <w:pStyle w:val="2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13">
    <w:nsid w:val="626A6607"/>
    <w:multiLevelType w:val="singleLevel"/>
    <w:tmpl w:val="626A6607"/>
    <w:lvl w:ilvl="0" w:tentative="0">
      <w:start w:val="1"/>
      <w:numFmt w:val="chineseCounting"/>
      <w:suff w:val="nothing"/>
      <w:lvlText w:val="（%1）"/>
      <w:lvlJc w:val="left"/>
      <w:rPr>
        <w:rFonts w:hint="eastAsia"/>
      </w:rPr>
    </w:lvl>
  </w:abstractNum>
  <w:abstractNum w:abstractNumId="14">
    <w:nsid w:val="66037A30"/>
    <w:multiLevelType w:val="multilevel"/>
    <w:tmpl w:val="66037A30"/>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116"/>
        </w:tabs>
        <w:ind w:left="116" w:hanging="420"/>
      </w:pPr>
    </w:lvl>
    <w:lvl w:ilvl="2" w:tentative="0">
      <w:start w:val="1"/>
      <w:numFmt w:val="lowerRoman"/>
      <w:lvlText w:val="%3."/>
      <w:lvlJc w:val="right"/>
      <w:pPr>
        <w:tabs>
          <w:tab w:val="left" w:pos="536"/>
        </w:tabs>
        <w:ind w:left="536" w:hanging="420"/>
      </w:pPr>
    </w:lvl>
    <w:lvl w:ilvl="3" w:tentative="0">
      <w:start w:val="1"/>
      <w:numFmt w:val="decimal"/>
      <w:pStyle w:val="125"/>
      <w:lvlText w:val="%4）"/>
      <w:lvlJc w:val="left"/>
      <w:pPr>
        <w:tabs>
          <w:tab w:val="left" w:pos="1806"/>
        </w:tabs>
        <w:ind w:left="559" w:firstLine="527"/>
      </w:pPr>
      <w:rPr>
        <w:rFonts w:ascii="宋体"/>
      </w:rPr>
    </w:lvl>
    <w:lvl w:ilvl="4" w:tentative="0">
      <w:start w:val="1"/>
      <w:numFmt w:val="bullet"/>
      <w:lvlText w:val=""/>
      <w:lvlJc w:val="left"/>
      <w:pPr>
        <w:tabs>
          <w:tab w:val="left" w:pos="1376"/>
        </w:tabs>
        <w:ind w:left="1376" w:hanging="420"/>
      </w:pPr>
      <w:rPr>
        <w:rFonts w:hint="default" w:ascii="Bookshelf Symbol 7" w:hAnsi="Bookshelf Symbol 7"/>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2"/>
  </w:num>
  <w:num w:numId="2">
    <w:abstractNumId w:val="10"/>
  </w:num>
  <w:num w:numId="3">
    <w:abstractNumId w:val="1"/>
  </w:num>
  <w:num w:numId="4">
    <w:abstractNumId w:val="2"/>
  </w:num>
  <w:num w:numId="5">
    <w:abstractNumId w:val="5"/>
  </w:num>
  <w:num w:numId="6">
    <w:abstractNumId w:val="3"/>
  </w:num>
  <w:num w:numId="7">
    <w:abstractNumId w:val="6"/>
  </w:num>
  <w:num w:numId="8">
    <w:abstractNumId w:val="14"/>
  </w:num>
  <w:num w:numId="9">
    <w:abstractNumId w:val="7"/>
  </w:num>
  <w:num w:numId="10">
    <w:abstractNumId w:val="8"/>
  </w:num>
  <w:num w:numId="11">
    <w:abstractNumId w:val="9"/>
  </w:num>
  <w:num w:numId="12">
    <w:abstractNumId w:val="4"/>
  </w:num>
  <w:num w:numId="13">
    <w:abstractNumId w:val="1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ODkwYmI2ZWJkZjY4N2ZmZDFhMmY1ODFjMWFjY2MifQ=="/>
  </w:docVars>
  <w:rsids>
    <w:rsidRoot w:val="00995C27"/>
    <w:rsid w:val="000029E7"/>
    <w:rsid w:val="0001083A"/>
    <w:rsid w:val="00011DDA"/>
    <w:rsid w:val="000179E7"/>
    <w:rsid w:val="000200BE"/>
    <w:rsid w:val="000226E5"/>
    <w:rsid w:val="0002597C"/>
    <w:rsid w:val="00026457"/>
    <w:rsid w:val="00032BA3"/>
    <w:rsid w:val="00034627"/>
    <w:rsid w:val="0003662F"/>
    <w:rsid w:val="00043C41"/>
    <w:rsid w:val="00061AB8"/>
    <w:rsid w:val="000639E1"/>
    <w:rsid w:val="0006560F"/>
    <w:rsid w:val="000731D2"/>
    <w:rsid w:val="00073D85"/>
    <w:rsid w:val="000808A9"/>
    <w:rsid w:val="00084D80"/>
    <w:rsid w:val="00085E94"/>
    <w:rsid w:val="0008668E"/>
    <w:rsid w:val="00087680"/>
    <w:rsid w:val="00096DEC"/>
    <w:rsid w:val="000B3EA6"/>
    <w:rsid w:val="000B4879"/>
    <w:rsid w:val="000B6052"/>
    <w:rsid w:val="000B68CD"/>
    <w:rsid w:val="000C60A1"/>
    <w:rsid w:val="000C6B39"/>
    <w:rsid w:val="000C769A"/>
    <w:rsid w:val="000D1875"/>
    <w:rsid w:val="000D2062"/>
    <w:rsid w:val="000D3A3A"/>
    <w:rsid w:val="000D674D"/>
    <w:rsid w:val="000E2CD9"/>
    <w:rsid w:val="000E4A11"/>
    <w:rsid w:val="000E71A5"/>
    <w:rsid w:val="000E78D7"/>
    <w:rsid w:val="00111039"/>
    <w:rsid w:val="001153D9"/>
    <w:rsid w:val="00115842"/>
    <w:rsid w:val="00115B15"/>
    <w:rsid w:val="001237D1"/>
    <w:rsid w:val="00123817"/>
    <w:rsid w:val="00130CF3"/>
    <w:rsid w:val="001338F6"/>
    <w:rsid w:val="00133C91"/>
    <w:rsid w:val="001417F6"/>
    <w:rsid w:val="001427E6"/>
    <w:rsid w:val="001458DF"/>
    <w:rsid w:val="001458EB"/>
    <w:rsid w:val="00145A3A"/>
    <w:rsid w:val="00146EFE"/>
    <w:rsid w:val="001475DA"/>
    <w:rsid w:val="0015041C"/>
    <w:rsid w:val="00157E78"/>
    <w:rsid w:val="001606F9"/>
    <w:rsid w:val="00160B2A"/>
    <w:rsid w:val="00165790"/>
    <w:rsid w:val="001704FF"/>
    <w:rsid w:val="00171A2C"/>
    <w:rsid w:val="001760FD"/>
    <w:rsid w:val="0017742C"/>
    <w:rsid w:val="00177997"/>
    <w:rsid w:val="00180F41"/>
    <w:rsid w:val="00195681"/>
    <w:rsid w:val="001A1341"/>
    <w:rsid w:val="001B05E9"/>
    <w:rsid w:val="001B791D"/>
    <w:rsid w:val="001C088B"/>
    <w:rsid w:val="001C0BD4"/>
    <w:rsid w:val="001C21F5"/>
    <w:rsid w:val="001D67B7"/>
    <w:rsid w:val="001E5244"/>
    <w:rsid w:val="001F536F"/>
    <w:rsid w:val="001F7B79"/>
    <w:rsid w:val="00200846"/>
    <w:rsid w:val="0021641A"/>
    <w:rsid w:val="00217169"/>
    <w:rsid w:val="00221C52"/>
    <w:rsid w:val="00226384"/>
    <w:rsid w:val="00227974"/>
    <w:rsid w:val="00232373"/>
    <w:rsid w:val="002324A0"/>
    <w:rsid w:val="00232989"/>
    <w:rsid w:val="00236606"/>
    <w:rsid w:val="00240C2F"/>
    <w:rsid w:val="0024145B"/>
    <w:rsid w:val="00246614"/>
    <w:rsid w:val="00251CF3"/>
    <w:rsid w:val="00255BE8"/>
    <w:rsid w:val="002574D4"/>
    <w:rsid w:val="00261726"/>
    <w:rsid w:val="00271857"/>
    <w:rsid w:val="00276F4B"/>
    <w:rsid w:val="00280D49"/>
    <w:rsid w:val="00281FE9"/>
    <w:rsid w:val="00283F04"/>
    <w:rsid w:val="00285BE9"/>
    <w:rsid w:val="002921ED"/>
    <w:rsid w:val="002924D9"/>
    <w:rsid w:val="002A64EC"/>
    <w:rsid w:val="002B0728"/>
    <w:rsid w:val="002B4C6C"/>
    <w:rsid w:val="002B5457"/>
    <w:rsid w:val="002B69DE"/>
    <w:rsid w:val="002C3A08"/>
    <w:rsid w:val="002C4C51"/>
    <w:rsid w:val="002D016E"/>
    <w:rsid w:val="002D7376"/>
    <w:rsid w:val="002E2A5B"/>
    <w:rsid w:val="002E393E"/>
    <w:rsid w:val="002E3B08"/>
    <w:rsid w:val="002E7416"/>
    <w:rsid w:val="002F2D1D"/>
    <w:rsid w:val="002F77F0"/>
    <w:rsid w:val="00300096"/>
    <w:rsid w:val="003145B7"/>
    <w:rsid w:val="00321E10"/>
    <w:rsid w:val="00321FC7"/>
    <w:rsid w:val="00340D19"/>
    <w:rsid w:val="00341442"/>
    <w:rsid w:val="00342AAA"/>
    <w:rsid w:val="00346679"/>
    <w:rsid w:val="003477B5"/>
    <w:rsid w:val="00352EFD"/>
    <w:rsid w:val="00357847"/>
    <w:rsid w:val="00360386"/>
    <w:rsid w:val="003627C6"/>
    <w:rsid w:val="003628F0"/>
    <w:rsid w:val="0038402D"/>
    <w:rsid w:val="00385D81"/>
    <w:rsid w:val="00395FE4"/>
    <w:rsid w:val="00396E1C"/>
    <w:rsid w:val="003A0B78"/>
    <w:rsid w:val="003A2E1B"/>
    <w:rsid w:val="003A5E3D"/>
    <w:rsid w:val="003B0C0B"/>
    <w:rsid w:val="003B4DD1"/>
    <w:rsid w:val="003C56D5"/>
    <w:rsid w:val="003C7002"/>
    <w:rsid w:val="003C72F6"/>
    <w:rsid w:val="003D02CF"/>
    <w:rsid w:val="003D22B7"/>
    <w:rsid w:val="003D3AF8"/>
    <w:rsid w:val="003D41C2"/>
    <w:rsid w:val="003D5911"/>
    <w:rsid w:val="003E0F8F"/>
    <w:rsid w:val="003E2165"/>
    <w:rsid w:val="003E2F34"/>
    <w:rsid w:val="003E55FE"/>
    <w:rsid w:val="003E6113"/>
    <w:rsid w:val="003E61B5"/>
    <w:rsid w:val="003E7CB6"/>
    <w:rsid w:val="003F0B0A"/>
    <w:rsid w:val="003F178E"/>
    <w:rsid w:val="00400724"/>
    <w:rsid w:val="00401D57"/>
    <w:rsid w:val="0040623E"/>
    <w:rsid w:val="0040696E"/>
    <w:rsid w:val="0041074C"/>
    <w:rsid w:val="0041248B"/>
    <w:rsid w:val="00412F9A"/>
    <w:rsid w:val="004137CD"/>
    <w:rsid w:val="0042021B"/>
    <w:rsid w:val="004225BB"/>
    <w:rsid w:val="00423727"/>
    <w:rsid w:val="0042388D"/>
    <w:rsid w:val="00436F09"/>
    <w:rsid w:val="00444E46"/>
    <w:rsid w:val="0045263B"/>
    <w:rsid w:val="0045344A"/>
    <w:rsid w:val="00457E38"/>
    <w:rsid w:val="00467481"/>
    <w:rsid w:val="004704CE"/>
    <w:rsid w:val="00470C87"/>
    <w:rsid w:val="00471BB0"/>
    <w:rsid w:val="0047583E"/>
    <w:rsid w:val="004845EC"/>
    <w:rsid w:val="00492895"/>
    <w:rsid w:val="004A0B34"/>
    <w:rsid w:val="004B0C57"/>
    <w:rsid w:val="004B0D92"/>
    <w:rsid w:val="004B2E8C"/>
    <w:rsid w:val="004B4DE7"/>
    <w:rsid w:val="004B652A"/>
    <w:rsid w:val="004C4D02"/>
    <w:rsid w:val="004E02C1"/>
    <w:rsid w:val="004E36FB"/>
    <w:rsid w:val="004E5B8F"/>
    <w:rsid w:val="004F0B47"/>
    <w:rsid w:val="004F10C5"/>
    <w:rsid w:val="004F147E"/>
    <w:rsid w:val="004F2C5D"/>
    <w:rsid w:val="004F5C17"/>
    <w:rsid w:val="00501768"/>
    <w:rsid w:val="00513087"/>
    <w:rsid w:val="00517BA1"/>
    <w:rsid w:val="00520C87"/>
    <w:rsid w:val="00524556"/>
    <w:rsid w:val="0053367D"/>
    <w:rsid w:val="0053712E"/>
    <w:rsid w:val="005409DB"/>
    <w:rsid w:val="00543476"/>
    <w:rsid w:val="00543E9E"/>
    <w:rsid w:val="00546281"/>
    <w:rsid w:val="005540FA"/>
    <w:rsid w:val="00555191"/>
    <w:rsid w:val="00556F45"/>
    <w:rsid w:val="005601EE"/>
    <w:rsid w:val="00562AE4"/>
    <w:rsid w:val="005630D8"/>
    <w:rsid w:val="00565EF5"/>
    <w:rsid w:val="005861BC"/>
    <w:rsid w:val="00591696"/>
    <w:rsid w:val="00596E25"/>
    <w:rsid w:val="00597376"/>
    <w:rsid w:val="0059772E"/>
    <w:rsid w:val="005A16A4"/>
    <w:rsid w:val="005A45F6"/>
    <w:rsid w:val="005A5447"/>
    <w:rsid w:val="005A6CDA"/>
    <w:rsid w:val="005A71D6"/>
    <w:rsid w:val="005B034F"/>
    <w:rsid w:val="005B4BE3"/>
    <w:rsid w:val="005C1485"/>
    <w:rsid w:val="005C1B90"/>
    <w:rsid w:val="005D060F"/>
    <w:rsid w:val="005D58F3"/>
    <w:rsid w:val="005D63EA"/>
    <w:rsid w:val="005E10E9"/>
    <w:rsid w:val="005E4EAB"/>
    <w:rsid w:val="005F098B"/>
    <w:rsid w:val="005F16D0"/>
    <w:rsid w:val="005F2BC9"/>
    <w:rsid w:val="00600F12"/>
    <w:rsid w:val="00601CE3"/>
    <w:rsid w:val="00606D01"/>
    <w:rsid w:val="006077CD"/>
    <w:rsid w:val="006318FD"/>
    <w:rsid w:val="00633910"/>
    <w:rsid w:val="0064240E"/>
    <w:rsid w:val="00651480"/>
    <w:rsid w:val="00657EF4"/>
    <w:rsid w:val="00660395"/>
    <w:rsid w:val="0066044C"/>
    <w:rsid w:val="00661FD5"/>
    <w:rsid w:val="00671A84"/>
    <w:rsid w:val="006722A9"/>
    <w:rsid w:val="00674F97"/>
    <w:rsid w:val="006764CE"/>
    <w:rsid w:val="00682679"/>
    <w:rsid w:val="00685785"/>
    <w:rsid w:val="00685E3B"/>
    <w:rsid w:val="00692077"/>
    <w:rsid w:val="006927DC"/>
    <w:rsid w:val="00692E88"/>
    <w:rsid w:val="006A5B41"/>
    <w:rsid w:val="006A79CC"/>
    <w:rsid w:val="006C1B59"/>
    <w:rsid w:val="006C58DC"/>
    <w:rsid w:val="006C5C93"/>
    <w:rsid w:val="006C6BC7"/>
    <w:rsid w:val="006D3873"/>
    <w:rsid w:val="006D53F9"/>
    <w:rsid w:val="006D676B"/>
    <w:rsid w:val="006F3510"/>
    <w:rsid w:val="006F7998"/>
    <w:rsid w:val="00701E17"/>
    <w:rsid w:val="00703034"/>
    <w:rsid w:val="00705AC6"/>
    <w:rsid w:val="007063F8"/>
    <w:rsid w:val="00707EB7"/>
    <w:rsid w:val="0071060B"/>
    <w:rsid w:val="00714AFA"/>
    <w:rsid w:val="00715CA4"/>
    <w:rsid w:val="00715DCB"/>
    <w:rsid w:val="007339C5"/>
    <w:rsid w:val="00733F63"/>
    <w:rsid w:val="0073755C"/>
    <w:rsid w:val="007403B3"/>
    <w:rsid w:val="00750EC6"/>
    <w:rsid w:val="00751A0A"/>
    <w:rsid w:val="00755D87"/>
    <w:rsid w:val="007574FF"/>
    <w:rsid w:val="0076169C"/>
    <w:rsid w:val="00770923"/>
    <w:rsid w:val="00772BDD"/>
    <w:rsid w:val="007764AB"/>
    <w:rsid w:val="0077754E"/>
    <w:rsid w:val="0077781C"/>
    <w:rsid w:val="00782C50"/>
    <w:rsid w:val="00790C65"/>
    <w:rsid w:val="007925E2"/>
    <w:rsid w:val="007A5FA7"/>
    <w:rsid w:val="007B21DD"/>
    <w:rsid w:val="007B4C45"/>
    <w:rsid w:val="007C3210"/>
    <w:rsid w:val="007D1D93"/>
    <w:rsid w:val="007D2973"/>
    <w:rsid w:val="007D4F63"/>
    <w:rsid w:val="007E66AF"/>
    <w:rsid w:val="007E7BEA"/>
    <w:rsid w:val="007F303C"/>
    <w:rsid w:val="007F5161"/>
    <w:rsid w:val="007F7F6F"/>
    <w:rsid w:val="00801272"/>
    <w:rsid w:val="00807362"/>
    <w:rsid w:val="00811306"/>
    <w:rsid w:val="00813B9D"/>
    <w:rsid w:val="00821324"/>
    <w:rsid w:val="008264EA"/>
    <w:rsid w:val="0082747F"/>
    <w:rsid w:val="0083016C"/>
    <w:rsid w:val="00831B9C"/>
    <w:rsid w:val="008422FC"/>
    <w:rsid w:val="00844742"/>
    <w:rsid w:val="008458C7"/>
    <w:rsid w:val="00850A03"/>
    <w:rsid w:val="00852794"/>
    <w:rsid w:val="00853389"/>
    <w:rsid w:val="00854669"/>
    <w:rsid w:val="00865A0C"/>
    <w:rsid w:val="00866103"/>
    <w:rsid w:val="008662C6"/>
    <w:rsid w:val="00870A27"/>
    <w:rsid w:val="00875BDC"/>
    <w:rsid w:val="00876DB2"/>
    <w:rsid w:val="00880D19"/>
    <w:rsid w:val="0088427B"/>
    <w:rsid w:val="0089167D"/>
    <w:rsid w:val="00891CA9"/>
    <w:rsid w:val="0089314A"/>
    <w:rsid w:val="00894911"/>
    <w:rsid w:val="00897678"/>
    <w:rsid w:val="008A7234"/>
    <w:rsid w:val="008A7AFA"/>
    <w:rsid w:val="008B130A"/>
    <w:rsid w:val="008B25CF"/>
    <w:rsid w:val="008B4DE2"/>
    <w:rsid w:val="008C6F69"/>
    <w:rsid w:val="008C7634"/>
    <w:rsid w:val="008D06BE"/>
    <w:rsid w:val="008D7612"/>
    <w:rsid w:val="008E1B88"/>
    <w:rsid w:val="008E26D0"/>
    <w:rsid w:val="008E57DD"/>
    <w:rsid w:val="00903868"/>
    <w:rsid w:val="00904AE2"/>
    <w:rsid w:val="0091684B"/>
    <w:rsid w:val="009245B3"/>
    <w:rsid w:val="00935377"/>
    <w:rsid w:val="009371D7"/>
    <w:rsid w:val="009433AC"/>
    <w:rsid w:val="009478F0"/>
    <w:rsid w:val="00947CEB"/>
    <w:rsid w:val="009521E3"/>
    <w:rsid w:val="00955149"/>
    <w:rsid w:val="00957A8A"/>
    <w:rsid w:val="00960FE1"/>
    <w:rsid w:val="009617CB"/>
    <w:rsid w:val="00966FBF"/>
    <w:rsid w:val="00967128"/>
    <w:rsid w:val="00985927"/>
    <w:rsid w:val="00994825"/>
    <w:rsid w:val="00995C27"/>
    <w:rsid w:val="009A2384"/>
    <w:rsid w:val="009B1587"/>
    <w:rsid w:val="009B496C"/>
    <w:rsid w:val="009B4F3D"/>
    <w:rsid w:val="009C18E0"/>
    <w:rsid w:val="009C4B2A"/>
    <w:rsid w:val="009D06D2"/>
    <w:rsid w:val="009D2B97"/>
    <w:rsid w:val="009E0C8C"/>
    <w:rsid w:val="009E1081"/>
    <w:rsid w:val="009E2990"/>
    <w:rsid w:val="009E7080"/>
    <w:rsid w:val="009E765F"/>
    <w:rsid w:val="009F166C"/>
    <w:rsid w:val="009F4930"/>
    <w:rsid w:val="009F62FE"/>
    <w:rsid w:val="00A02E17"/>
    <w:rsid w:val="00A0583E"/>
    <w:rsid w:val="00A05CE7"/>
    <w:rsid w:val="00A06DF8"/>
    <w:rsid w:val="00A07A53"/>
    <w:rsid w:val="00A1774F"/>
    <w:rsid w:val="00A22479"/>
    <w:rsid w:val="00A24B67"/>
    <w:rsid w:val="00A257CD"/>
    <w:rsid w:val="00A25DF8"/>
    <w:rsid w:val="00A27AC2"/>
    <w:rsid w:val="00A30FFC"/>
    <w:rsid w:val="00A320B7"/>
    <w:rsid w:val="00A32385"/>
    <w:rsid w:val="00A3756F"/>
    <w:rsid w:val="00A40351"/>
    <w:rsid w:val="00A42A0D"/>
    <w:rsid w:val="00A444A0"/>
    <w:rsid w:val="00A52555"/>
    <w:rsid w:val="00A56AAF"/>
    <w:rsid w:val="00A60174"/>
    <w:rsid w:val="00A651D0"/>
    <w:rsid w:val="00A75B0C"/>
    <w:rsid w:val="00A77F07"/>
    <w:rsid w:val="00A81C8C"/>
    <w:rsid w:val="00A93CDA"/>
    <w:rsid w:val="00A9443F"/>
    <w:rsid w:val="00AA7CB1"/>
    <w:rsid w:val="00AB0DCB"/>
    <w:rsid w:val="00AB34E9"/>
    <w:rsid w:val="00AB4216"/>
    <w:rsid w:val="00AB51C3"/>
    <w:rsid w:val="00AB6994"/>
    <w:rsid w:val="00AC1512"/>
    <w:rsid w:val="00AC3029"/>
    <w:rsid w:val="00AD0D88"/>
    <w:rsid w:val="00AD1D7C"/>
    <w:rsid w:val="00AD6C21"/>
    <w:rsid w:val="00AD7536"/>
    <w:rsid w:val="00AE39BE"/>
    <w:rsid w:val="00AE3D8C"/>
    <w:rsid w:val="00AE691B"/>
    <w:rsid w:val="00AF75F4"/>
    <w:rsid w:val="00B00073"/>
    <w:rsid w:val="00B03F80"/>
    <w:rsid w:val="00B0547F"/>
    <w:rsid w:val="00B06A4E"/>
    <w:rsid w:val="00B07ACA"/>
    <w:rsid w:val="00B12805"/>
    <w:rsid w:val="00B14798"/>
    <w:rsid w:val="00B231C4"/>
    <w:rsid w:val="00B24B6A"/>
    <w:rsid w:val="00B24C84"/>
    <w:rsid w:val="00B2637F"/>
    <w:rsid w:val="00B30FC5"/>
    <w:rsid w:val="00B32E50"/>
    <w:rsid w:val="00B345EA"/>
    <w:rsid w:val="00B35563"/>
    <w:rsid w:val="00B36C89"/>
    <w:rsid w:val="00B37B9F"/>
    <w:rsid w:val="00B43390"/>
    <w:rsid w:val="00B5361E"/>
    <w:rsid w:val="00B54EC7"/>
    <w:rsid w:val="00B552D2"/>
    <w:rsid w:val="00B55CE1"/>
    <w:rsid w:val="00B60066"/>
    <w:rsid w:val="00B623C7"/>
    <w:rsid w:val="00B671EE"/>
    <w:rsid w:val="00B71527"/>
    <w:rsid w:val="00B71B13"/>
    <w:rsid w:val="00B8467C"/>
    <w:rsid w:val="00B8570C"/>
    <w:rsid w:val="00B915DB"/>
    <w:rsid w:val="00B96011"/>
    <w:rsid w:val="00BA265D"/>
    <w:rsid w:val="00BA26DF"/>
    <w:rsid w:val="00BB0623"/>
    <w:rsid w:val="00BB4753"/>
    <w:rsid w:val="00BB66E3"/>
    <w:rsid w:val="00BC00E9"/>
    <w:rsid w:val="00BC5F12"/>
    <w:rsid w:val="00BC6E1B"/>
    <w:rsid w:val="00BD7999"/>
    <w:rsid w:val="00BE3A91"/>
    <w:rsid w:val="00BE5DF8"/>
    <w:rsid w:val="00BF0F13"/>
    <w:rsid w:val="00BF2077"/>
    <w:rsid w:val="00BF71C9"/>
    <w:rsid w:val="00C04D65"/>
    <w:rsid w:val="00C06495"/>
    <w:rsid w:val="00C123EA"/>
    <w:rsid w:val="00C15D09"/>
    <w:rsid w:val="00C2094A"/>
    <w:rsid w:val="00C22F36"/>
    <w:rsid w:val="00C25D0E"/>
    <w:rsid w:val="00C37DC4"/>
    <w:rsid w:val="00C445D5"/>
    <w:rsid w:val="00C455ED"/>
    <w:rsid w:val="00C47EBE"/>
    <w:rsid w:val="00C503F3"/>
    <w:rsid w:val="00C5174C"/>
    <w:rsid w:val="00C5309C"/>
    <w:rsid w:val="00C546E4"/>
    <w:rsid w:val="00C57FED"/>
    <w:rsid w:val="00C617E3"/>
    <w:rsid w:val="00C7076C"/>
    <w:rsid w:val="00C7085C"/>
    <w:rsid w:val="00C82ECD"/>
    <w:rsid w:val="00C85874"/>
    <w:rsid w:val="00C91CF2"/>
    <w:rsid w:val="00C97099"/>
    <w:rsid w:val="00CA0B4B"/>
    <w:rsid w:val="00CA145F"/>
    <w:rsid w:val="00CA3CAA"/>
    <w:rsid w:val="00CA49E8"/>
    <w:rsid w:val="00CA50C7"/>
    <w:rsid w:val="00CA69FD"/>
    <w:rsid w:val="00CB20B7"/>
    <w:rsid w:val="00CC7604"/>
    <w:rsid w:val="00CD3B56"/>
    <w:rsid w:val="00CE1769"/>
    <w:rsid w:val="00CE224D"/>
    <w:rsid w:val="00CF2EDB"/>
    <w:rsid w:val="00CF3E8B"/>
    <w:rsid w:val="00CF49A8"/>
    <w:rsid w:val="00D10C65"/>
    <w:rsid w:val="00D11A0B"/>
    <w:rsid w:val="00D12013"/>
    <w:rsid w:val="00D129E2"/>
    <w:rsid w:val="00D12C2A"/>
    <w:rsid w:val="00D141F1"/>
    <w:rsid w:val="00D14328"/>
    <w:rsid w:val="00D145AD"/>
    <w:rsid w:val="00D148FC"/>
    <w:rsid w:val="00D1494E"/>
    <w:rsid w:val="00D23DE0"/>
    <w:rsid w:val="00D24EE4"/>
    <w:rsid w:val="00D26A08"/>
    <w:rsid w:val="00D279EC"/>
    <w:rsid w:val="00D403C1"/>
    <w:rsid w:val="00D46164"/>
    <w:rsid w:val="00D46604"/>
    <w:rsid w:val="00D54851"/>
    <w:rsid w:val="00D61485"/>
    <w:rsid w:val="00D6200A"/>
    <w:rsid w:val="00D63338"/>
    <w:rsid w:val="00D63B53"/>
    <w:rsid w:val="00D65A3B"/>
    <w:rsid w:val="00D77E1C"/>
    <w:rsid w:val="00D82505"/>
    <w:rsid w:val="00D91C69"/>
    <w:rsid w:val="00D939A9"/>
    <w:rsid w:val="00D94661"/>
    <w:rsid w:val="00D95A31"/>
    <w:rsid w:val="00D96ADB"/>
    <w:rsid w:val="00DA4571"/>
    <w:rsid w:val="00DB60BE"/>
    <w:rsid w:val="00DB65A9"/>
    <w:rsid w:val="00DC4C5D"/>
    <w:rsid w:val="00DD07AF"/>
    <w:rsid w:val="00DD7B87"/>
    <w:rsid w:val="00DE5254"/>
    <w:rsid w:val="00DF5C05"/>
    <w:rsid w:val="00DF664E"/>
    <w:rsid w:val="00E01A1C"/>
    <w:rsid w:val="00E101D4"/>
    <w:rsid w:val="00E1105F"/>
    <w:rsid w:val="00E11E6F"/>
    <w:rsid w:val="00E135BE"/>
    <w:rsid w:val="00E1380C"/>
    <w:rsid w:val="00E20723"/>
    <w:rsid w:val="00E30BB0"/>
    <w:rsid w:val="00E31579"/>
    <w:rsid w:val="00E318A1"/>
    <w:rsid w:val="00E33043"/>
    <w:rsid w:val="00E3498E"/>
    <w:rsid w:val="00E358E3"/>
    <w:rsid w:val="00E539FB"/>
    <w:rsid w:val="00E54428"/>
    <w:rsid w:val="00E57018"/>
    <w:rsid w:val="00E66501"/>
    <w:rsid w:val="00E67BAB"/>
    <w:rsid w:val="00E71FB5"/>
    <w:rsid w:val="00E73246"/>
    <w:rsid w:val="00E76F27"/>
    <w:rsid w:val="00E83123"/>
    <w:rsid w:val="00E9668B"/>
    <w:rsid w:val="00EA1C46"/>
    <w:rsid w:val="00EA3E8A"/>
    <w:rsid w:val="00EB264A"/>
    <w:rsid w:val="00EB3068"/>
    <w:rsid w:val="00EB4618"/>
    <w:rsid w:val="00EB4E45"/>
    <w:rsid w:val="00EB750F"/>
    <w:rsid w:val="00EC505A"/>
    <w:rsid w:val="00EC6209"/>
    <w:rsid w:val="00ED17C2"/>
    <w:rsid w:val="00ED4916"/>
    <w:rsid w:val="00EE360E"/>
    <w:rsid w:val="00EF6014"/>
    <w:rsid w:val="00EF7561"/>
    <w:rsid w:val="00F01BC0"/>
    <w:rsid w:val="00F02802"/>
    <w:rsid w:val="00F06380"/>
    <w:rsid w:val="00F11DFF"/>
    <w:rsid w:val="00F15342"/>
    <w:rsid w:val="00F15D99"/>
    <w:rsid w:val="00F17216"/>
    <w:rsid w:val="00F17DE7"/>
    <w:rsid w:val="00F25FB6"/>
    <w:rsid w:val="00F3039B"/>
    <w:rsid w:val="00F32A06"/>
    <w:rsid w:val="00F64EA8"/>
    <w:rsid w:val="00F80210"/>
    <w:rsid w:val="00F8076D"/>
    <w:rsid w:val="00F851DE"/>
    <w:rsid w:val="00FB175F"/>
    <w:rsid w:val="00FB3E27"/>
    <w:rsid w:val="00FC11D2"/>
    <w:rsid w:val="00FD70C3"/>
    <w:rsid w:val="00FE22E9"/>
    <w:rsid w:val="00FE2BE8"/>
    <w:rsid w:val="00FE4BE5"/>
    <w:rsid w:val="00FF0B21"/>
    <w:rsid w:val="00FF1D4A"/>
    <w:rsid w:val="00FF4493"/>
    <w:rsid w:val="00FF48CB"/>
    <w:rsid w:val="00FF6E21"/>
    <w:rsid w:val="01622097"/>
    <w:rsid w:val="01AB6F62"/>
    <w:rsid w:val="024B4DA2"/>
    <w:rsid w:val="02DC6686"/>
    <w:rsid w:val="03237D85"/>
    <w:rsid w:val="041651F4"/>
    <w:rsid w:val="0649663E"/>
    <w:rsid w:val="071420DD"/>
    <w:rsid w:val="09491BC8"/>
    <w:rsid w:val="099D32BE"/>
    <w:rsid w:val="0A826C40"/>
    <w:rsid w:val="0B0D4BFE"/>
    <w:rsid w:val="0B8B1054"/>
    <w:rsid w:val="0B8D09DF"/>
    <w:rsid w:val="0C08132E"/>
    <w:rsid w:val="0C211858"/>
    <w:rsid w:val="0C5C0F41"/>
    <w:rsid w:val="0DFB10FA"/>
    <w:rsid w:val="10A21AE2"/>
    <w:rsid w:val="10BD2299"/>
    <w:rsid w:val="12506AFF"/>
    <w:rsid w:val="12F6477D"/>
    <w:rsid w:val="145D6B77"/>
    <w:rsid w:val="173F7186"/>
    <w:rsid w:val="175A0850"/>
    <w:rsid w:val="1763654B"/>
    <w:rsid w:val="178564C1"/>
    <w:rsid w:val="18F000A2"/>
    <w:rsid w:val="18FF0DEF"/>
    <w:rsid w:val="19A065CE"/>
    <w:rsid w:val="1A867DF3"/>
    <w:rsid w:val="1C1216DD"/>
    <w:rsid w:val="1C356884"/>
    <w:rsid w:val="1CAB7D0B"/>
    <w:rsid w:val="1E011909"/>
    <w:rsid w:val="1F412E9F"/>
    <w:rsid w:val="1F7C03CD"/>
    <w:rsid w:val="2065175B"/>
    <w:rsid w:val="20FA6F9E"/>
    <w:rsid w:val="231040B3"/>
    <w:rsid w:val="240B768F"/>
    <w:rsid w:val="24DE104B"/>
    <w:rsid w:val="26087D50"/>
    <w:rsid w:val="26466C94"/>
    <w:rsid w:val="29323FCF"/>
    <w:rsid w:val="293B7327"/>
    <w:rsid w:val="2A294D13"/>
    <w:rsid w:val="2A2E6319"/>
    <w:rsid w:val="2A862A5F"/>
    <w:rsid w:val="2A9A1E2C"/>
    <w:rsid w:val="2C536736"/>
    <w:rsid w:val="2C8727A9"/>
    <w:rsid w:val="2C904D50"/>
    <w:rsid w:val="2E8F6E7B"/>
    <w:rsid w:val="2EE77198"/>
    <w:rsid w:val="30D07DE1"/>
    <w:rsid w:val="325E374D"/>
    <w:rsid w:val="334F4BE6"/>
    <w:rsid w:val="33DB497C"/>
    <w:rsid w:val="34A16A67"/>
    <w:rsid w:val="35157399"/>
    <w:rsid w:val="373408AD"/>
    <w:rsid w:val="388E1F0B"/>
    <w:rsid w:val="395C2077"/>
    <w:rsid w:val="39CE564E"/>
    <w:rsid w:val="39D649B8"/>
    <w:rsid w:val="3A62711A"/>
    <w:rsid w:val="3A646132"/>
    <w:rsid w:val="3C7C75E3"/>
    <w:rsid w:val="3C837E4B"/>
    <w:rsid w:val="3EC74DD3"/>
    <w:rsid w:val="40C06F37"/>
    <w:rsid w:val="419A1246"/>
    <w:rsid w:val="43083AC2"/>
    <w:rsid w:val="430D71E7"/>
    <w:rsid w:val="434468D6"/>
    <w:rsid w:val="43F76103"/>
    <w:rsid w:val="45A04342"/>
    <w:rsid w:val="45BF0AB7"/>
    <w:rsid w:val="45FC44F6"/>
    <w:rsid w:val="46C31AF4"/>
    <w:rsid w:val="46D05037"/>
    <w:rsid w:val="46D60F1F"/>
    <w:rsid w:val="481864E8"/>
    <w:rsid w:val="48BD7167"/>
    <w:rsid w:val="4B1B7481"/>
    <w:rsid w:val="4B7F19B4"/>
    <w:rsid w:val="4C2870CF"/>
    <w:rsid w:val="4D094E89"/>
    <w:rsid w:val="4D29497B"/>
    <w:rsid w:val="4D907C23"/>
    <w:rsid w:val="4DB20308"/>
    <w:rsid w:val="4DB312E0"/>
    <w:rsid w:val="4F0E056F"/>
    <w:rsid w:val="5074221C"/>
    <w:rsid w:val="54657D61"/>
    <w:rsid w:val="561777D4"/>
    <w:rsid w:val="589F39CD"/>
    <w:rsid w:val="5A221372"/>
    <w:rsid w:val="5A3B3AFB"/>
    <w:rsid w:val="5A827B1C"/>
    <w:rsid w:val="5AB10C3C"/>
    <w:rsid w:val="5B066F15"/>
    <w:rsid w:val="5BF6541F"/>
    <w:rsid w:val="5CB320BB"/>
    <w:rsid w:val="5DAD71CD"/>
    <w:rsid w:val="5E386A04"/>
    <w:rsid w:val="5FDC6B4B"/>
    <w:rsid w:val="61AB36BA"/>
    <w:rsid w:val="622311D0"/>
    <w:rsid w:val="62B355D8"/>
    <w:rsid w:val="63AE3C76"/>
    <w:rsid w:val="648A22B9"/>
    <w:rsid w:val="6587676E"/>
    <w:rsid w:val="665D7ED4"/>
    <w:rsid w:val="67167BBF"/>
    <w:rsid w:val="67306910"/>
    <w:rsid w:val="67B646AC"/>
    <w:rsid w:val="68C472CC"/>
    <w:rsid w:val="6A07313A"/>
    <w:rsid w:val="6B15347E"/>
    <w:rsid w:val="6CBF3C67"/>
    <w:rsid w:val="6CC15ABF"/>
    <w:rsid w:val="6D486932"/>
    <w:rsid w:val="6DAC75EA"/>
    <w:rsid w:val="6E251862"/>
    <w:rsid w:val="6FB748B5"/>
    <w:rsid w:val="712024B9"/>
    <w:rsid w:val="75810587"/>
    <w:rsid w:val="75FE0566"/>
    <w:rsid w:val="76091F31"/>
    <w:rsid w:val="763D5E6D"/>
    <w:rsid w:val="77DF578C"/>
    <w:rsid w:val="77EA1F6E"/>
    <w:rsid w:val="781E653A"/>
    <w:rsid w:val="782900D0"/>
    <w:rsid w:val="794E5888"/>
    <w:rsid w:val="79757CF6"/>
    <w:rsid w:val="79A215D6"/>
    <w:rsid w:val="7B0271A1"/>
    <w:rsid w:val="7B5121CA"/>
    <w:rsid w:val="7CC0262F"/>
    <w:rsid w:val="7D097C48"/>
    <w:rsid w:val="7D7B35D6"/>
    <w:rsid w:val="7DCA2969"/>
    <w:rsid w:val="7E1360DE"/>
    <w:rsid w:val="7FB942F9"/>
    <w:rsid w:val="FF3B1C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62"/>
    <w:qFormat/>
    <w:uiPriority w:val="0"/>
    <w:pPr>
      <w:keepNext/>
      <w:keepLines/>
      <w:spacing w:line="360" w:lineRule="auto"/>
      <w:outlineLvl w:val="0"/>
    </w:pPr>
    <w:rPr>
      <w:rFonts w:ascii="Times New Roman" w:hAnsi="Times New Roman" w:eastAsia="宋体" w:cs="Times New Roman"/>
      <w:b/>
      <w:kern w:val="44"/>
      <w:sz w:val="32"/>
      <w:szCs w:val="20"/>
    </w:rPr>
  </w:style>
  <w:style w:type="paragraph" w:styleId="5">
    <w:name w:val="heading 2"/>
    <w:basedOn w:val="1"/>
    <w:next w:val="1"/>
    <w:link w:val="63"/>
    <w:qFormat/>
    <w:uiPriority w:val="0"/>
    <w:pPr>
      <w:keepNext/>
      <w:ind w:firstLine="241" w:firstLineChars="100"/>
      <w:outlineLvl w:val="1"/>
    </w:pPr>
    <w:rPr>
      <w:rFonts w:ascii="宋体" w:hAnsi="宋体" w:eastAsia="宋体" w:cs="Times New Roman"/>
      <w:b/>
      <w:bCs/>
      <w:sz w:val="24"/>
      <w:szCs w:val="20"/>
    </w:rPr>
  </w:style>
  <w:style w:type="paragraph" w:styleId="6">
    <w:name w:val="heading 3"/>
    <w:basedOn w:val="1"/>
    <w:next w:val="1"/>
    <w:link w:val="64"/>
    <w:qFormat/>
    <w:uiPriority w:val="0"/>
    <w:pPr>
      <w:keepNext/>
      <w:keepLines/>
      <w:spacing w:line="360" w:lineRule="auto"/>
      <w:outlineLvl w:val="2"/>
    </w:pPr>
    <w:rPr>
      <w:rFonts w:ascii="Times New Roman" w:hAnsi="Times New Roman" w:eastAsia="宋体" w:cs="Times New Roman"/>
      <w:b/>
      <w:sz w:val="24"/>
      <w:szCs w:val="20"/>
    </w:rPr>
  </w:style>
  <w:style w:type="paragraph" w:styleId="7">
    <w:name w:val="heading 4"/>
    <w:basedOn w:val="1"/>
    <w:next w:val="1"/>
    <w:link w:val="65"/>
    <w:qFormat/>
    <w:uiPriority w:val="0"/>
    <w:pPr>
      <w:keepNext/>
      <w:keepLines/>
      <w:spacing w:line="360" w:lineRule="auto"/>
      <w:outlineLvl w:val="3"/>
    </w:pPr>
    <w:rPr>
      <w:rFonts w:ascii="Arial" w:hAnsi="Arial" w:eastAsia="宋体" w:cs="Times New Roman"/>
      <w:b/>
      <w:szCs w:val="20"/>
    </w:rPr>
  </w:style>
  <w:style w:type="paragraph" w:styleId="8">
    <w:name w:val="heading 5"/>
    <w:basedOn w:val="1"/>
    <w:next w:val="1"/>
    <w:link w:val="66"/>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67"/>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10">
    <w:name w:val="heading 7"/>
    <w:basedOn w:val="1"/>
    <w:next w:val="1"/>
    <w:link w:val="68"/>
    <w:qFormat/>
    <w:uiPriority w:val="0"/>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11">
    <w:name w:val="heading 8"/>
    <w:basedOn w:val="1"/>
    <w:next w:val="1"/>
    <w:link w:val="69"/>
    <w:qFormat/>
    <w:uiPriority w:val="0"/>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2">
    <w:name w:val="heading 9"/>
    <w:basedOn w:val="1"/>
    <w:next w:val="1"/>
    <w:link w:val="70"/>
    <w:qFormat/>
    <w:uiPriority w:val="0"/>
    <w:pPr>
      <w:keepNext/>
      <w:keepLines/>
      <w:widowControl/>
      <w:numPr>
        <w:ilvl w:val="8"/>
        <w:numId w:val="1"/>
      </w:numPr>
      <w:spacing w:before="240" w:after="64" w:line="320" w:lineRule="auto"/>
      <w:jc w:val="left"/>
      <w:outlineLvl w:val="8"/>
    </w:pPr>
    <w:rPr>
      <w:rFonts w:ascii="Arial" w:hAnsi="Arial" w:eastAsia="黑体" w:cs="Times New Roman"/>
      <w:kern w:val="0"/>
      <w:szCs w:val="21"/>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75"/>
    <w:qFormat/>
    <w:uiPriority w:val="0"/>
    <w:pPr>
      <w:keepNext/>
      <w:pageBreakBefore/>
      <w:spacing w:line="480" w:lineRule="auto"/>
      <w:jc w:val="left"/>
    </w:pPr>
    <w:rPr>
      <w:rFonts w:ascii="宋体" w:hAnsi="宋体" w:eastAsia="宋体" w:cs="Times New Roman"/>
      <w:color w:val="000000"/>
      <w:sz w:val="24"/>
      <w:szCs w:val="20"/>
    </w:rPr>
  </w:style>
  <w:style w:type="paragraph" w:styleId="3">
    <w:name w:val="Body Text First Indent"/>
    <w:basedOn w:val="2"/>
    <w:link w:val="87"/>
    <w:qFormat/>
    <w:uiPriority w:val="0"/>
    <w:pPr>
      <w:keepNext w:val="0"/>
      <w:pageBreakBefore w:val="0"/>
      <w:numPr>
        <w:ilvl w:val="3"/>
        <w:numId w:val="2"/>
      </w:numPr>
      <w:spacing w:after="120" w:line="240" w:lineRule="auto"/>
      <w:ind w:left="0" w:firstLine="420" w:firstLineChars="100"/>
      <w:jc w:val="both"/>
    </w:pPr>
    <w:rPr>
      <w:rFonts w:ascii="Times New Roman" w:hAnsi="Times New Roman"/>
      <w:color w:val="auto"/>
      <w:sz w:val="21"/>
      <w:szCs w:val="24"/>
    </w:rPr>
  </w:style>
  <w:style w:type="paragraph" w:styleId="13">
    <w:name w:val="toc 7"/>
    <w:basedOn w:val="1"/>
    <w:next w:val="1"/>
    <w:semiHidden/>
    <w:qFormat/>
    <w:uiPriority w:val="0"/>
    <w:pPr>
      <w:spacing w:line="360" w:lineRule="auto"/>
      <w:ind w:left="1440" w:firstLine="200" w:firstLineChars="200"/>
      <w:jc w:val="left"/>
    </w:pPr>
    <w:rPr>
      <w:rFonts w:ascii="Times New Roman" w:hAnsi="Times New Roman" w:eastAsia="宋体" w:cs="Times New Roman"/>
      <w:sz w:val="24"/>
      <w:szCs w:val="21"/>
    </w:rPr>
  </w:style>
  <w:style w:type="paragraph" w:styleId="14">
    <w:name w:val="List Number"/>
    <w:basedOn w:val="1"/>
    <w:qFormat/>
    <w:uiPriority w:val="0"/>
    <w:pPr>
      <w:numPr>
        <w:ilvl w:val="0"/>
        <w:numId w:val="3"/>
      </w:numPr>
      <w:spacing w:line="360" w:lineRule="auto"/>
    </w:pPr>
    <w:rPr>
      <w:rFonts w:ascii="Times New Roman" w:hAnsi="Times New Roman" w:eastAsia="宋体" w:cs="Times New Roman"/>
      <w:sz w:val="24"/>
      <w:szCs w:val="24"/>
    </w:rPr>
  </w:style>
  <w:style w:type="paragraph" w:styleId="15">
    <w:name w:val="Normal Indent"/>
    <w:basedOn w:val="1"/>
    <w:qFormat/>
    <w:uiPriority w:val="0"/>
    <w:pPr>
      <w:ind w:firstLine="420"/>
    </w:pPr>
    <w:rPr>
      <w:rFonts w:ascii="Times New Roman" w:hAnsi="Times New Roman" w:eastAsia="宋体" w:cs="Times New Roman"/>
      <w:szCs w:val="20"/>
    </w:rPr>
  </w:style>
  <w:style w:type="paragraph" w:styleId="16">
    <w:name w:val="caption"/>
    <w:basedOn w:val="1"/>
    <w:next w:val="1"/>
    <w:qFormat/>
    <w:uiPriority w:val="0"/>
    <w:pPr>
      <w:ind w:firstLine="6290" w:firstLineChars="2282"/>
    </w:pPr>
    <w:rPr>
      <w:rFonts w:ascii="Times New Roman" w:hAnsi="Times New Roman" w:eastAsia="宋体" w:cs="Times New Roman"/>
      <w:b/>
      <w:bCs/>
      <w:color w:val="000080"/>
      <w:sz w:val="28"/>
      <w:szCs w:val="24"/>
    </w:rPr>
  </w:style>
  <w:style w:type="paragraph" w:styleId="17">
    <w:name w:val="List Bullet"/>
    <w:basedOn w:val="1"/>
    <w:qFormat/>
    <w:uiPriority w:val="0"/>
    <w:pPr>
      <w:numPr>
        <w:ilvl w:val="0"/>
        <w:numId w:val="4"/>
      </w:numPr>
    </w:pPr>
    <w:rPr>
      <w:rFonts w:ascii="宋体" w:hAnsi="宋体" w:eastAsia="宋体" w:cs="Times New Roman"/>
      <w:sz w:val="24"/>
      <w:szCs w:val="20"/>
    </w:rPr>
  </w:style>
  <w:style w:type="paragraph" w:styleId="18">
    <w:name w:val="Document Map"/>
    <w:basedOn w:val="1"/>
    <w:link w:val="71"/>
    <w:qFormat/>
    <w:uiPriority w:val="0"/>
    <w:pPr>
      <w:shd w:val="clear" w:color="auto" w:fill="000080"/>
    </w:pPr>
    <w:rPr>
      <w:rFonts w:ascii="Times New Roman" w:hAnsi="Times New Roman" w:eastAsia="宋体" w:cs="Times New Roman"/>
      <w:szCs w:val="20"/>
    </w:rPr>
  </w:style>
  <w:style w:type="paragraph" w:styleId="19">
    <w:name w:val="annotation text"/>
    <w:basedOn w:val="1"/>
    <w:link w:val="72"/>
    <w:qFormat/>
    <w:uiPriority w:val="0"/>
    <w:pPr>
      <w:adjustRightInd w:val="0"/>
      <w:spacing w:line="360" w:lineRule="atLeast"/>
      <w:textAlignment w:val="baseline"/>
    </w:pPr>
    <w:rPr>
      <w:rFonts w:ascii="Times New Roman" w:hAnsi="Times New Roman" w:eastAsia="宋体" w:cs="Times New Roman"/>
      <w:sz w:val="24"/>
      <w:szCs w:val="20"/>
    </w:rPr>
  </w:style>
  <w:style w:type="paragraph" w:styleId="20">
    <w:name w:val="Salutation"/>
    <w:basedOn w:val="1"/>
    <w:next w:val="1"/>
    <w:link w:val="73"/>
    <w:qFormat/>
    <w:uiPriority w:val="0"/>
    <w:rPr>
      <w:rFonts w:ascii="Times New Roman" w:hAnsi="Times New Roman" w:eastAsia="宋体" w:cs="Times New Roman"/>
      <w:szCs w:val="20"/>
    </w:rPr>
  </w:style>
  <w:style w:type="paragraph" w:styleId="21">
    <w:name w:val="Body Text 3"/>
    <w:basedOn w:val="1"/>
    <w:link w:val="74"/>
    <w:qFormat/>
    <w:uiPriority w:val="0"/>
    <w:pPr>
      <w:spacing w:line="400" w:lineRule="exact"/>
    </w:pPr>
    <w:rPr>
      <w:rFonts w:ascii="Arial" w:hAnsi="Arial" w:eastAsia="宋体" w:cs="Arial"/>
      <w:color w:val="FF0000"/>
      <w:sz w:val="24"/>
      <w:szCs w:val="20"/>
    </w:rPr>
  </w:style>
  <w:style w:type="paragraph" w:styleId="22">
    <w:name w:val="List Bullet 3"/>
    <w:basedOn w:val="1"/>
    <w:qFormat/>
    <w:uiPriority w:val="0"/>
    <w:pPr>
      <w:numPr>
        <w:ilvl w:val="0"/>
        <w:numId w:val="1"/>
      </w:numPr>
    </w:pPr>
    <w:rPr>
      <w:rFonts w:ascii="Times New Roman" w:hAnsi="Times New Roman" w:eastAsia="宋体" w:cs="Times New Roman"/>
      <w:smallCaps/>
      <w:kern w:val="28"/>
      <w:sz w:val="24"/>
      <w:szCs w:val="24"/>
    </w:rPr>
  </w:style>
  <w:style w:type="paragraph" w:styleId="23">
    <w:name w:val="Body Text Indent"/>
    <w:basedOn w:val="1"/>
    <w:link w:val="76"/>
    <w:qFormat/>
    <w:uiPriority w:val="0"/>
    <w:pPr>
      <w:spacing w:after="120"/>
      <w:ind w:left="420" w:leftChars="200"/>
    </w:pPr>
    <w:rPr>
      <w:rFonts w:ascii="Times New Roman" w:hAnsi="Times New Roman" w:eastAsia="宋体" w:cs="Times New Roman"/>
      <w:szCs w:val="20"/>
    </w:rPr>
  </w:style>
  <w:style w:type="paragraph" w:styleId="24">
    <w:name w:val="List 2"/>
    <w:qFormat/>
    <w:uiPriority w:val="0"/>
    <w:pPr>
      <w:spacing w:line="400" w:lineRule="exact"/>
      <w:jc w:val="center"/>
    </w:pPr>
    <w:rPr>
      <w:rFonts w:ascii="Arial" w:hAnsi="Arial" w:eastAsia="宋体" w:cs="Times New Roman"/>
      <w:sz w:val="24"/>
      <w:lang w:val="en-US" w:eastAsia="zh-CN" w:bidi="ar-SA"/>
    </w:rPr>
  </w:style>
  <w:style w:type="paragraph" w:styleId="25">
    <w:name w:val="Block Text"/>
    <w:basedOn w:val="1"/>
    <w:qFormat/>
    <w:uiPriority w:val="0"/>
    <w:pPr>
      <w:spacing w:line="360" w:lineRule="auto"/>
      <w:ind w:left="718" w:leftChars="342" w:right="-290" w:rightChars="-138" w:firstLine="540" w:firstLineChars="225"/>
    </w:pPr>
    <w:rPr>
      <w:rFonts w:ascii="宋体" w:hAnsi="宋体" w:eastAsia="宋体" w:cs="Times New Roman"/>
      <w:color w:val="000000"/>
      <w:sz w:val="24"/>
      <w:szCs w:val="21"/>
    </w:rPr>
  </w:style>
  <w:style w:type="paragraph" w:styleId="26">
    <w:name w:val="List Bullet 2"/>
    <w:basedOn w:val="1"/>
    <w:qFormat/>
    <w:uiPriority w:val="0"/>
    <w:pPr>
      <w:numPr>
        <w:ilvl w:val="0"/>
        <w:numId w:val="5"/>
      </w:numPr>
    </w:pPr>
    <w:rPr>
      <w:rFonts w:ascii="Times New Roman" w:hAnsi="Times New Roman" w:eastAsia="宋体" w:cs="Times New Roman"/>
      <w:smallCaps/>
      <w:kern w:val="28"/>
      <w:sz w:val="24"/>
      <w:szCs w:val="24"/>
    </w:rPr>
  </w:style>
  <w:style w:type="paragraph" w:styleId="27">
    <w:name w:val="toc 5"/>
    <w:basedOn w:val="1"/>
    <w:next w:val="1"/>
    <w:semiHidden/>
    <w:qFormat/>
    <w:uiPriority w:val="0"/>
    <w:pPr>
      <w:spacing w:line="360" w:lineRule="auto"/>
      <w:ind w:left="960" w:firstLine="200" w:firstLineChars="200"/>
      <w:jc w:val="left"/>
    </w:pPr>
    <w:rPr>
      <w:rFonts w:ascii="Times New Roman" w:hAnsi="Times New Roman" w:eastAsia="宋体" w:cs="Times New Roman"/>
      <w:sz w:val="24"/>
      <w:szCs w:val="21"/>
    </w:rPr>
  </w:style>
  <w:style w:type="paragraph" w:styleId="28">
    <w:name w:val="toc 3"/>
    <w:basedOn w:val="1"/>
    <w:next w:val="1"/>
    <w:qFormat/>
    <w:uiPriority w:val="0"/>
    <w:pPr>
      <w:ind w:left="840" w:leftChars="400"/>
    </w:pPr>
    <w:rPr>
      <w:rFonts w:ascii="Times New Roman" w:hAnsi="Times New Roman" w:eastAsia="宋体" w:cs="Times New Roman"/>
      <w:szCs w:val="20"/>
    </w:rPr>
  </w:style>
  <w:style w:type="paragraph" w:styleId="29">
    <w:name w:val="Plain Text"/>
    <w:basedOn w:val="1"/>
    <w:link w:val="77"/>
    <w:qFormat/>
    <w:uiPriority w:val="0"/>
    <w:rPr>
      <w:rFonts w:ascii="宋体" w:hAnsi="Courier New" w:eastAsia="宋体" w:cs="Times New Roman"/>
      <w:szCs w:val="20"/>
    </w:rPr>
  </w:style>
  <w:style w:type="paragraph" w:styleId="30">
    <w:name w:val="toc 8"/>
    <w:basedOn w:val="1"/>
    <w:next w:val="1"/>
    <w:semiHidden/>
    <w:qFormat/>
    <w:uiPriority w:val="0"/>
    <w:pPr>
      <w:spacing w:line="360" w:lineRule="auto"/>
      <w:ind w:left="1680" w:firstLine="200" w:firstLineChars="200"/>
      <w:jc w:val="left"/>
    </w:pPr>
    <w:rPr>
      <w:rFonts w:ascii="Times New Roman" w:hAnsi="Times New Roman" w:eastAsia="宋体" w:cs="Times New Roman"/>
      <w:sz w:val="24"/>
      <w:szCs w:val="21"/>
    </w:rPr>
  </w:style>
  <w:style w:type="paragraph" w:styleId="31">
    <w:name w:val="Date"/>
    <w:basedOn w:val="1"/>
    <w:next w:val="1"/>
    <w:link w:val="78"/>
    <w:qFormat/>
    <w:uiPriority w:val="0"/>
    <w:rPr>
      <w:rFonts w:ascii="Times New Roman" w:hAnsi="Times New Roman" w:eastAsia="宋体" w:cs="Times New Roman"/>
      <w:sz w:val="24"/>
      <w:szCs w:val="20"/>
    </w:rPr>
  </w:style>
  <w:style w:type="paragraph" w:styleId="32">
    <w:name w:val="Body Text Indent 2"/>
    <w:basedOn w:val="1"/>
    <w:link w:val="79"/>
    <w:qFormat/>
    <w:uiPriority w:val="0"/>
    <w:pPr>
      <w:spacing w:after="120" w:line="480" w:lineRule="auto"/>
      <w:ind w:left="420" w:leftChars="200"/>
    </w:pPr>
    <w:rPr>
      <w:rFonts w:ascii="Times New Roman" w:hAnsi="Times New Roman" w:eastAsia="宋体" w:cs="Times New Roman"/>
      <w:szCs w:val="20"/>
    </w:rPr>
  </w:style>
  <w:style w:type="paragraph" w:styleId="33">
    <w:name w:val="Balloon Text"/>
    <w:basedOn w:val="1"/>
    <w:link w:val="80"/>
    <w:semiHidden/>
    <w:qFormat/>
    <w:uiPriority w:val="0"/>
    <w:rPr>
      <w:rFonts w:ascii="Times New Roman" w:hAnsi="Times New Roman" w:eastAsia="宋体" w:cs="Times New Roman"/>
      <w:sz w:val="18"/>
      <w:szCs w:val="18"/>
    </w:rPr>
  </w:style>
  <w:style w:type="paragraph" w:styleId="34">
    <w:name w:val="footer"/>
    <w:basedOn w:val="1"/>
    <w:link w:val="81"/>
    <w:unhideWhenUsed/>
    <w:qFormat/>
    <w:uiPriority w:val="0"/>
    <w:pPr>
      <w:tabs>
        <w:tab w:val="center" w:pos="4153"/>
        <w:tab w:val="right" w:pos="8306"/>
      </w:tabs>
      <w:snapToGrid w:val="0"/>
      <w:jc w:val="left"/>
    </w:pPr>
    <w:rPr>
      <w:sz w:val="18"/>
      <w:szCs w:val="18"/>
    </w:rPr>
  </w:style>
  <w:style w:type="paragraph" w:styleId="35">
    <w:name w:val="header"/>
    <w:basedOn w:val="1"/>
    <w:link w:val="82"/>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rPr>
      <w:rFonts w:ascii="Times New Roman" w:hAnsi="Times New Roman" w:eastAsia="宋体" w:cs="Times New Roman"/>
      <w:szCs w:val="20"/>
    </w:rPr>
  </w:style>
  <w:style w:type="paragraph" w:styleId="37">
    <w:name w:val="toc 4"/>
    <w:basedOn w:val="1"/>
    <w:next w:val="1"/>
    <w:qFormat/>
    <w:uiPriority w:val="0"/>
    <w:pPr>
      <w:ind w:left="1260" w:leftChars="600"/>
    </w:pPr>
    <w:rPr>
      <w:rFonts w:ascii="Times New Roman" w:hAnsi="Times New Roman" w:eastAsia="宋体" w:cs="Times New Roman"/>
      <w:szCs w:val="20"/>
    </w:rPr>
  </w:style>
  <w:style w:type="paragraph" w:styleId="38">
    <w:name w:val="List"/>
    <w:basedOn w:val="1"/>
    <w:qFormat/>
    <w:uiPriority w:val="0"/>
    <w:pPr>
      <w:ind w:left="200" w:hanging="200" w:hangingChars="200"/>
    </w:pPr>
    <w:rPr>
      <w:rFonts w:ascii="Times New Roman" w:hAnsi="Times New Roman" w:eastAsia="宋体" w:cs="Times New Roman"/>
      <w:szCs w:val="24"/>
    </w:rPr>
  </w:style>
  <w:style w:type="paragraph" w:styleId="39">
    <w:name w:val="footnote text"/>
    <w:basedOn w:val="1"/>
    <w:link w:val="83"/>
    <w:semiHidden/>
    <w:qFormat/>
    <w:uiPriority w:val="0"/>
    <w:pPr>
      <w:snapToGrid w:val="0"/>
      <w:jc w:val="left"/>
    </w:pPr>
    <w:rPr>
      <w:rFonts w:ascii="Times New Roman" w:hAnsi="Times New Roman" w:eastAsia="宋体" w:cs="Times New Roman"/>
      <w:sz w:val="18"/>
      <w:szCs w:val="18"/>
    </w:rPr>
  </w:style>
  <w:style w:type="paragraph" w:styleId="40">
    <w:name w:val="toc 6"/>
    <w:basedOn w:val="1"/>
    <w:next w:val="1"/>
    <w:semiHidden/>
    <w:qFormat/>
    <w:uiPriority w:val="0"/>
    <w:pPr>
      <w:ind w:left="2100" w:leftChars="1000"/>
    </w:pPr>
    <w:rPr>
      <w:rFonts w:ascii="Times New Roman" w:hAnsi="Times New Roman" w:eastAsia="宋体" w:cs="Times New Roman"/>
      <w:szCs w:val="20"/>
    </w:rPr>
  </w:style>
  <w:style w:type="paragraph" w:styleId="41">
    <w:name w:val="Body Text Indent 3"/>
    <w:basedOn w:val="1"/>
    <w:link w:val="84"/>
    <w:qFormat/>
    <w:uiPriority w:val="0"/>
    <w:pPr>
      <w:spacing w:after="120"/>
      <w:ind w:left="420" w:leftChars="200"/>
    </w:pPr>
    <w:rPr>
      <w:rFonts w:ascii="Times New Roman" w:hAnsi="Times New Roman" w:eastAsia="宋体" w:cs="Times New Roman"/>
      <w:sz w:val="16"/>
      <w:szCs w:val="16"/>
    </w:rPr>
  </w:style>
  <w:style w:type="paragraph" w:styleId="42">
    <w:name w:val="toc 2"/>
    <w:basedOn w:val="1"/>
    <w:next w:val="1"/>
    <w:qFormat/>
    <w:uiPriority w:val="39"/>
    <w:pPr>
      <w:ind w:left="420" w:leftChars="200"/>
    </w:pPr>
    <w:rPr>
      <w:rFonts w:ascii="Times New Roman" w:hAnsi="Times New Roman" w:eastAsia="宋体" w:cs="Times New Roman"/>
      <w:szCs w:val="20"/>
    </w:rPr>
  </w:style>
  <w:style w:type="paragraph" w:styleId="43">
    <w:name w:val="toc 9"/>
    <w:basedOn w:val="1"/>
    <w:next w:val="1"/>
    <w:semiHidden/>
    <w:qFormat/>
    <w:uiPriority w:val="0"/>
    <w:pPr>
      <w:ind w:left="1920"/>
      <w:jc w:val="left"/>
    </w:pPr>
    <w:rPr>
      <w:rFonts w:ascii="Times New Roman" w:hAnsi="Times New Roman" w:eastAsia="宋体" w:cs="Times New Roman"/>
      <w:sz w:val="20"/>
      <w:szCs w:val="20"/>
    </w:rPr>
  </w:style>
  <w:style w:type="paragraph" w:styleId="44">
    <w:name w:val="Body Text 2"/>
    <w:basedOn w:val="1"/>
    <w:link w:val="85"/>
    <w:qFormat/>
    <w:uiPriority w:val="0"/>
    <w:pPr>
      <w:spacing w:line="360" w:lineRule="auto"/>
    </w:pPr>
    <w:rPr>
      <w:rFonts w:hint="eastAsia" w:ascii="宋体" w:hAnsi="宋体" w:eastAsia="宋体" w:cs="Times New Roman"/>
      <w:bCs/>
      <w:sz w:val="24"/>
      <w:szCs w:val="20"/>
    </w:rPr>
  </w:style>
  <w:style w:type="paragraph" w:styleId="45">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6">
    <w:name w:val="index 1"/>
    <w:basedOn w:val="1"/>
    <w:next w:val="1"/>
    <w:semiHidden/>
    <w:qFormat/>
    <w:uiPriority w:val="0"/>
    <w:pPr>
      <w:spacing w:line="360" w:lineRule="auto"/>
      <w:ind w:firstLine="200" w:firstLineChars="200"/>
    </w:pPr>
    <w:rPr>
      <w:rFonts w:ascii="Times New Roman" w:hAnsi="Times New Roman" w:eastAsia="宋体" w:cs="Times New Roman"/>
      <w:sz w:val="24"/>
      <w:szCs w:val="24"/>
    </w:rPr>
  </w:style>
  <w:style w:type="paragraph" w:styleId="47">
    <w:name w:val="Title"/>
    <w:basedOn w:val="1"/>
    <w:next w:val="1"/>
    <w:link w:val="61"/>
    <w:qFormat/>
    <w:uiPriority w:val="0"/>
    <w:pPr>
      <w:pageBreakBefore/>
      <w:numPr>
        <w:ilvl w:val="0"/>
        <w:numId w:val="6"/>
      </w:numPr>
      <w:tabs>
        <w:tab w:val="left" w:pos="360"/>
      </w:tabs>
      <w:spacing w:before="240" w:after="60"/>
      <w:ind w:left="0" w:firstLine="0"/>
      <w:jc w:val="center"/>
      <w:outlineLvl w:val="0"/>
    </w:pPr>
    <w:rPr>
      <w:rFonts w:ascii="Arial" w:hAnsi="Arial" w:eastAsia="宋体" w:cs="Arial"/>
      <w:b/>
      <w:bCs/>
      <w:kern w:val="2"/>
      <w:sz w:val="32"/>
      <w:szCs w:val="32"/>
      <w:lang w:val="en-US" w:eastAsia="zh-CN" w:bidi="ar-SA"/>
    </w:rPr>
  </w:style>
  <w:style w:type="paragraph" w:styleId="48">
    <w:name w:val="annotation subject"/>
    <w:basedOn w:val="19"/>
    <w:next w:val="19"/>
    <w:link w:val="86"/>
    <w:semiHidden/>
    <w:qFormat/>
    <w:uiPriority w:val="0"/>
    <w:pPr>
      <w:adjustRightInd/>
      <w:spacing w:line="240" w:lineRule="auto"/>
      <w:jc w:val="left"/>
      <w:textAlignment w:val="auto"/>
    </w:pPr>
    <w:rPr>
      <w:b/>
      <w:bCs/>
      <w:sz w:val="21"/>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99"/>
    <w:rPr>
      <w:color w:val="800080"/>
      <w:u w:val="single"/>
    </w:rPr>
  </w:style>
  <w:style w:type="character" w:styleId="55">
    <w:name w:val="Emphasis"/>
    <w:qFormat/>
    <w:uiPriority w:val="20"/>
    <w:rPr>
      <w:color w:val="CC0033"/>
    </w:rPr>
  </w:style>
  <w:style w:type="character" w:styleId="56">
    <w:name w:val="line number"/>
    <w:basedOn w:val="51"/>
    <w:qFormat/>
    <w:uiPriority w:val="0"/>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标题 5（有编号）（绿盟科技）"/>
    <w:basedOn w:val="1"/>
    <w:next w:val="60"/>
    <w:qFormat/>
    <w:uiPriority w:val="99"/>
    <w:pPr>
      <w:keepNext/>
      <w:keepLines/>
      <w:numPr>
        <w:ilvl w:val="4"/>
        <w:numId w:val="7"/>
      </w:numPr>
      <w:tabs>
        <w:tab w:val="left" w:pos="0"/>
      </w:tabs>
      <w:spacing w:before="280" w:after="156" w:line="377" w:lineRule="auto"/>
      <w:jc w:val="left"/>
      <w:outlineLvl w:val="4"/>
    </w:pPr>
    <w:rPr>
      <w:rFonts w:ascii="Arial" w:hAnsi="Arial" w:eastAsia="黑体"/>
      <w:b/>
      <w:kern w:val="0"/>
      <w:sz w:val="24"/>
      <w:szCs w:val="28"/>
    </w:rPr>
  </w:style>
  <w:style w:type="paragraph" w:customStyle="1" w:styleId="6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1">
    <w:name w:val="标题 字符"/>
    <w:basedOn w:val="51"/>
    <w:link w:val="47"/>
    <w:qFormat/>
    <w:uiPriority w:val="0"/>
    <w:rPr>
      <w:rFonts w:ascii="Arial" w:hAnsi="Arial" w:eastAsia="宋体" w:cs="Arial"/>
      <w:b/>
      <w:bCs/>
      <w:sz w:val="32"/>
      <w:szCs w:val="32"/>
    </w:rPr>
  </w:style>
  <w:style w:type="character" w:customStyle="1" w:styleId="62">
    <w:name w:val="标题 1 字符"/>
    <w:basedOn w:val="51"/>
    <w:link w:val="4"/>
    <w:qFormat/>
    <w:uiPriority w:val="0"/>
    <w:rPr>
      <w:rFonts w:ascii="Times New Roman" w:hAnsi="Times New Roman" w:eastAsia="宋体" w:cs="Times New Roman"/>
      <w:b/>
      <w:kern w:val="44"/>
      <w:sz w:val="32"/>
      <w:szCs w:val="20"/>
    </w:rPr>
  </w:style>
  <w:style w:type="character" w:customStyle="1" w:styleId="63">
    <w:name w:val="标题 2 字符"/>
    <w:basedOn w:val="51"/>
    <w:link w:val="5"/>
    <w:qFormat/>
    <w:uiPriority w:val="0"/>
    <w:rPr>
      <w:rFonts w:ascii="宋体" w:hAnsi="宋体" w:eastAsia="宋体" w:cs="Times New Roman"/>
      <w:b/>
      <w:bCs/>
      <w:sz w:val="24"/>
      <w:szCs w:val="20"/>
    </w:rPr>
  </w:style>
  <w:style w:type="character" w:customStyle="1" w:styleId="64">
    <w:name w:val="标题 3 字符"/>
    <w:link w:val="6"/>
    <w:qFormat/>
    <w:uiPriority w:val="0"/>
    <w:rPr>
      <w:rFonts w:ascii="Times New Roman" w:hAnsi="Times New Roman" w:eastAsia="宋体" w:cs="Times New Roman"/>
      <w:b/>
      <w:sz w:val="24"/>
      <w:szCs w:val="20"/>
    </w:rPr>
  </w:style>
  <w:style w:type="character" w:customStyle="1" w:styleId="65">
    <w:name w:val="标题 4 字符"/>
    <w:basedOn w:val="51"/>
    <w:link w:val="7"/>
    <w:qFormat/>
    <w:uiPriority w:val="0"/>
    <w:rPr>
      <w:rFonts w:ascii="Arial" w:hAnsi="Arial" w:eastAsia="宋体" w:cs="Times New Roman"/>
      <w:b/>
      <w:szCs w:val="20"/>
    </w:rPr>
  </w:style>
  <w:style w:type="character" w:customStyle="1" w:styleId="66">
    <w:name w:val="标题 5 字符"/>
    <w:basedOn w:val="51"/>
    <w:link w:val="8"/>
    <w:qFormat/>
    <w:uiPriority w:val="0"/>
    <w:rPr>
      <w:rFonts w:ascii="Times New Roman" w:hAnsi="Times New Roman" w:eastAsia="宋体" w:cs="Times New Roman"/>
      <w:b/>
      <w:bCs/>
      <w:sz w:val="28"/>
      <w:szCs w:val="28"/>
    </w:rPr>
  </w:style>
  <w:style w:type="character" w:customStyle="1" w:styleId="67">
    <w:name w:val="标题 6 字符"/>
    <w:basedOn w:val="51"/>
    <w:link w:val="9"/>
    <w:qFormat/>
    <w:uiPriority w:val="0"/>
    <w:rPr>
      <w:rFonts w:ascii="Arial" w:hAnsi="Arial" w:eastAsia="黑体" w:cs="Times New Roman"/>
      <w:b/>
      <w:bCs/>
      <w:kern w:val="0"/>
      <w:sz w:val="24"/>
      <w:szCs w:val="24"/>
    </w:rPr>
  </w:style>
  <w:style w:type="character" w:customStyle="1" w:styleId="68">
    <w:name w:val="标题 7 字符"/>
    <w:basedOn w:val="51"/>
    <w:link w:val="10"/>
    <w:qFormat/>
    <w:uiPriority w:val="0"/>
    <w:rPr>
      <w:rFonts w:ascii="Times New Roman" w:hAnsi="Times New Roman" w:eastAsia="宋体" w:cs="Times New Roman"/>
      <w:b/>
      <w:bCs/>
      <w:kern w:val="0"/>
      <w:sz w:val="24"/>
      <w:szCs w:val="24"/>
    </w:rPr>
  </w:style>
  <w:style w:type="character" w:customStyle="1" w:styleId="69">
    <w:name w:val="标题 8 字符"/>
    <w:basedOn w:val="51"/>
    <w:link w:val="11"/>
    <w:qFormat/>
    <w:uiPriority w:val="0"/>
    <w:rPr>
      <w:rFonts w:ascii="Arial" w:hAnsi="Arial" w:eastAsia="黑体" w:cs="Times New Roman"/>
      <w:kern w:val="0"/>
      <w:sz w:val="24"/>
      <w:szCs w:val="24"/>
    </w:rPr>
  </w:style>
  <w:style w:type="character" w:customStyle="1" w:styleId="70">
    <w:name w:val="标题 9 字符"/>
    <w:basedOn w:val="51"/>
    <w:link w:val="12"/>
    <w:qFormat/>
    <w:uiPriority w:val="0"/>
    <w:rPr>
      <w:rFonts w:ascii="Arial" w:hAnsi="Arial" w:eastAsia="黑体" w:cs="Times New Roman"/>
      <w:kern w:val="0"/>
      <w:szCs w:val="21"/>
    </w:rPr>
  </w:style>
  <w:style w:type="character" w:customStyle="1" w:styleId="71">
    <w:name w:val="文档结构图 字符"/>
    <w:basedOn w:val="51"/>
    <w:link w:val="18"/>
    <w:qFormat/>
    <w:uiPriority w:val="0"/>
    <w:rPr>
      <w:rFonts w:ascii="Times New Roman" w:hAnsi="Times New Roman" w:eastAsia="宋体" w:cs="Times New Roman"/>
      <w:szCs w:val="20"/>
      <w:shd w:val="clear" w:color="auto" w:fill="000080"/>
    </w:rPr>
  </w:style>
  <w:style w:type="character" w:customStyle="1" w:styleId="72">
    <w:name w:val="批注文字 字符"/>
    <w:basedOn w:val="51"/>
    <w:link w:val="19"/>
    <w:qFormat/>
    <w:uiPriority w:val="0"/>
    <w:rPr>
      <w:rFonts w:ascii="Times New Roman" w:hAnsi="Times New Roman" w:eastAsia="宋体" w:cs="Times New Roman"/>
      <w:sz w:val="24"/>
      <w:szCs w:val="20"/>
    </w:rPr>
  </w:style>
  <w:style w:type="character" w:customStyle="1" w:styleId="73">
    <w:name w:val="称呼 字符"/>
    <w:basedOn w:val="51"/>
    <w:link w:val="20"/>
    <w:qFormat/>
    <w:uiPriority w:val="0"/>
    <w:rPr>
      <w:rFonts w:ascii="Times New Roman" w:hAnsi="Times New Roman" w:eastAsia="宋体" w:cs="Times New Roman"/>
      <w:szCs w:val="20"/>
    </w:rPr>
  </w:style>
  <w:style w:type="character" w:customStyle="1" w:styleId="74">
    <w:name w:val="正文文本 3 字符"/>
    <w:basedOn w:val="51"/>
    <w:link w:val="21"/>
    <w:qFormat/>
    <w:uiPriority w:val="0"/>
    <w:rPr>
      <w:rFonts w:ascii="Arial" w:hAnsi="Arial" w:eastAsia="宋体" w:cs="Arial"/>
      <w:color w:val="FF0000"/>
      <w:sz w:val="24"/>
      <w:szCs w:val="20"/>
    </w:rPr>
  </w:style>
  <w:style w:type="character" w:customStyle="1" w:styleId="75">
    <w:name w:val="正文文本 字符"/>
    <w:basedOn w:val="51"/>
    <w:link w:val="2"/>
    <w:qFormat/>
    <w:uiPriority w:val="0"/>
    <w:rPr>
      <w:rFonts w:ascii="宋体" w:hAnsi="宋体" w:eastAsia="宋体" w:cs="Times New Roman"/>
      <w:color w:val="000000"/>
      <w:sz w:val="24"/>
      <w:szCs w:val="20"/>
    </w:rPr>
  </w:style>
  <w:style w:type="character" w:customStyle="1" w:styleId="76">
    <w:name w:val="正文文本缩进 字符"/>
    <w:basedOn w:val="51"/>
    <w:link w:val="23"/>
    <w:qFormat/>
    <w:uiPriority w:val="0"/>
    <w:rPr>
      <w:rFonts w:ascii="Times New Roman" w:hAnsi="Times New Roman" w:eastAsia="宋体" w:cs="Times New Roman"/>
      <w:szCs w:val="20"/>
    </w:rPr>
  </w:style>
  <w:style w:type="character" w:customStyle="1" w:styleId="77">
    <w:name w:val="纯文本 字符"/>
    <w:basedOn w:val="51"/>
    <w:link w:val="29"/>
    <w:qFormat/>
    <w:uiPriority w:val="0"/>
    <w:rPr>
      <w:rFonts w:ascii="宋体" w:hAnsi="Courier New" w:eastAsia="宋体" w:cs="Times New Roman"/>
      <w:szCs w:val="20"/>
    </w:rPr>
  </w:style>
  <w:style w:type="character" w:customStyle="1" w:styleId="78">
    <w:name w:val="日期 字符"/>
    <w:basedOn w:val="51"/>
    <w:link w:val="31"/>
    <w:qFormat/>
    <w:uiPriority w:val="0"/>
    <w:rPr>
      <w:rFonts w:ascii="Times New Roman" w:hAnsi="Times New Roman" w:eastAsia="宋体" w:cs="Times New Roman"/>
      <w:sz w:val="24"/>
      <w:szCs w:val="20"/>
    </w:rPr>
  </w:style>
  <w:style w:type="character" w:customStyle="1" w:styleId="79">
    <w:name w:val="正文文本缩进 2 字符"/>
    <w:basedOn w:val="51"/>
    <w:link w:val="32"/>
    <w:qFormat/>
    <w:uiPriority w:val="0"/>
    <w:rPr>
      <w:rFonts w:ascii="Times New Roman" w:hAnsi="Times New Roman" w:eastAsia="宋体" w:cs="Times New Roman"/>
      <w:szCs w:val="20"/>
    </w:rPr>
  </w:style>
  <w:style w:type="character" w:customStyle="1" w:styleId="80">
    <w:name w:val="批注框文本 字符"/>
    <w:basedOn w:val="51"/>
    <w:link w:val="33"/>
    <w:semiHidden/>
    <w:qFormat/>
    <w:uiPriority w:val="0"/>
    <w:rPr>
      <w:rFonts w:ascii="Times New Roman" w:hAnsi="Times New Roman" w:eastAsia="宋体" w:cs="Times New Roman"/>
      <w:sz w:val="18"/>
      <w:szCs w:val="18"/>
    </w:rPr>
  </w:style>
  <w:style w:type="character" w:customStyle="1" w:styleId="81">
    <w:name w:val="页脚 字符"/>
    <w:basedOn w:val="51"/>
    <w:link w:val="34"/>
    <w:qFormat/>
    <w:uiPriority w:val="0"/>
    <w:rPr>
      <w:sz w:val="18"/>
      <w:szCs w:val="18"/>
    </w:rPr>
  </w:style>
  <w:style w:type="character" w:customStyle="1" w:styleId="82">
    <w:name w:val="页眉 字符"/>
    <w:basedOn w:val="51"/>
    <w:link w:val="35"/>
    <w:qFormat/>
    <w:uiPriority w:val="0"/>
    <w:rPr>
      <w:sz w:val="18"/>
      <w:szCs w:val="18"/>
    </w:rPr>
  </w:style>
  <w:style w:type="character" w:customStyle="1" w:styleId="83">
    <w:name w:val="脚注文本 字符"/>
    <w:basedOn w:val="51"/>
    <w:link w:val="39"/>
    <w:semiHidden/>
    <w:qFormat/>
    <w:uiPriority w:val="0"/>
    <w:rPr>
      <w:rFonts w:ascii="Times New Roman" w:hAnsi="Times New Roman" w:eastAsia="宋体" w:cs="Times New Roman"/>
      <w:sz w:val="18"/>
      <w:szCs w:val="18"/>
    </w:rPr>
  </w:style>
  <w:style w:type="character" w:customStyle="1" w:styleId="84">
    <w:name w:val="正文文本缩进 3 字符"/>
    <w:basedOn w:val="51"/>
    <w:link w:val="41"/>
    <w:qFormat/>
    <w:uiPriority w:val="0"/>
    <w:rPr>
      <w:rFonts w:ascii="Times New Roman" w:hAnsi="Times New Roman" w:eastAsia="宋体" w:cs="Times New Roman"/>
      <w:sz w:val="16"/>
      <w:szCs w:val="16"/>
    </w:rPr>
  </w:style>
  <w:style w:type="character" w:customStyle="1" w:styleId="85">
    <w:name w:val="正文文本 2 字符"/>
    <w:basedOn w:val="51"/>
    <w:link w:val="44"/>
    <w:qFormat/>
    <w:uiPriority w:val="0"/>
    <w:rPr>
      <w:rFonts w:ascii="宋体" w:hAnsi="宋体" w:eastAsia="宋体" w:cs="Times New Roman"/>
      <w:bCs/>
      <w:sz w:val="24"/>
      <w:szCs w:val="20"/>
    </w:rPr>
  </w:style>
  <w:style w:type="character" w:customStyle="1" w:styleId="86">
    <w:name w:val="批注主题 字符"/>
    <w:basedOn w:val="72"/>
    <w:link w:val="48"/>
    <w:semiHidden/>
    <w:qFormat/>
    <w:uiPriority w:val="0"/>
    <w:rPr>
      <w:rFonts w:ascii="Times New Roman" w:hAnsi="Times New Roman" w:eastAsia="宋体" w:cs="Times New Roman"/>
      <w:b/>
      <w:bCs/>
      <w:sz w:val="24"/>
      <w:szCs w:val="20"/>
    </w:rPr>
  </w:style>
  <w:style w:type="character" w:customStyle="1" w:styleId="87">
    <w:name w:val="正文文本首行缩进 字符"/>
    <w:basedOn w:val="75"/>
    <w:link w:val="3"/>
    <w:qFormat/>
    <w:uiPriority w:val="0"/>
    <w:rPr>
      <w:rFonts w:ascii="Times New Roman" w:hAnsi="Times New Roman" w:eastAsia="宋体" w:cs="Times New Roman"/>
      <w:color w:val="000000"/>
      <w:sz w:val="24"/>
      <w:szCs w:val="24"/>
    </w:rPr>
  </w:style>
  <w:style w:type="character" w:customStyle="1" w:styleId="88">
    <w:name w:val="标题 3 Char"/>
    <w:basedOn w:val="51"/>
    <w:qFormat/>
    <w:uiPriority w:val="0"/>
    <w:rPr>
      <w:b/>
      <w:bCs/>
      <w:sz w:val="32"/>
      <w:szCs w:val="32"/>
    </w:rPr>
  </w:style>
  <w:style w:type="paragraph" w:customStyle="1" w:styleId="89">
    <w:name w:val="Char Char Char"/>
    <w:basedOn w:val="18"/>
    <w:next w:val="6"/>
    <w:qFormat/>
    <w:uiPriority w:val="0"/>
    <w:pPr>
      <w:adjustRightInd w:val="0"/>
      <w:spacing w:line="600" w:lineRule="exact"/>
      <w:jc w:val="center"/>
      <w:outlineLvl w:val="2"/>
    </w:pPr>
  </w:style>
  <w:style w:type="paragraph" w:customStyle="1" w:styleId="90">
    <w:name w:val="样式1"/>
    <w:basedOn w:val="1"/>
    <w:next w:val="7"/>
    <w:qFormat/>
    <w:uiPriority w:val="0"/>
    <w:pPr>
      <w:spacing w:line="360" w:lineRule="auto"/>
      <w:ind w:firstLine="420" w:firstLineChars="200"/>
    </w:pPr>
    <w:rPr>
      <w:rFonts w:ascii="宋体" w:hAnsi="宋体" w:eastAsia="宋体" w:cs="Times New Roman"/>
      <w:szCs w:val="20"/>
    </w:rPr>
  </w:style>
  <w:style w:type="character" w:customStyle="1" w:styleId="91">
    <w:name w:val="textcontents"/>
    <w:basedOn w:val="51"/>
    <w:qFormat/>
    <w:uiPriority w:val="0"/>
  </w:style>
  <w:style w:type="paragraph" w:customStyle="1" w:styleId="92">
    <w:name w:val="xl26"/>
    <w:basedOn w:val="1"/>
    <w:qFormat/>
    <w:uiPriority w:val="0"/>
    <w:pPr>
      <w:widowControl/>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93">
    <w:name w:val="Char Char Char1"/>
    <w:basedOn w:val="1"/>
    <w:qFormat/>
    <w:uiPriority w:val="0"/>
    <w:rPr>
      <w:rFonts w:ascii="Times New Roman" w:hAnsi="Times New Roman" w:eastAsia="宋体" w:cs="Times New Roman"/>
      <w:szCs w:val="24"/>
    </w:rPr>
  </w:style>
  <w:style w:type="paragraph" w:customStyle="1" w:styleId="94">
    <w:name w:val="Char Char Char Char"/>
    <w:basedOn w:val="1"/>
    <w:qFormat/>
    <w:uiPriority w:val="0"/>
    <w:rPr>
      <w:rFonts w:ascii="Times New Roman" w:hAnsi="Times New Roman" w:eastAsia="宋体" w:cs="Times New Roman"/>
      <w:szCs w:val="24"/>
    </w:rPr>
  </w:style>
  <w:style w:type="paragraph" w:customStyle="1" w:styleId="95">
    <w:name w:val="Char"/>
    <w:basedOn w:val="18"/>
    <w:next w:val="6"/>
    <w:qFormat/>
    <w:uiPriority w:val="0"/>
    <w:pPr>
      <w:adjustRightInd w:val="0"/>
      <w:spacing w:line="600" w:lineRule="exact"/>
      <w:ind w:firstLine="562" w:firstLineChars="200"/>
      <w:jc w:val="left"/>
      <w:outlineLvl w:val="2"/>
    </w:pPr>
    <w:rPr>
      <w:rFonts w:ascii="Tahoma" w:hAnsi="Tahoma"/>
      <w:b/>
      <w:sz w:val="28"/>
      <w:szCs w:val="28"/>
    </w:rPr>
  </w:style>
  <w:style w:type="paragraph" w:customStyle="1" w:styleId="96">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9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9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9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color w:val="000000"/>
      <w:kern w:val="0"/>
      <w:sz w:val="20"/>
      <w:szCs w:val="20"/>
    </w:rPr>
  </w:style>
  <w:style w:type="paragraph" w:customStyle="1" w:styleId="1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0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color w:val="000000"/>
      <w:kern w:val="0"/>
      <w:sz w:val="20"/>
      <w:szCs w:val="20"/>
    </w:rPr>
  </w:style>
  <w:style w:type="paragraph" w:customStyle="1" w:styleId="10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b/>
      <w:bCs/>
      <w:kern w:val="0"/>
      <w:sz w:val="20"/>
      <w:szCs w:val="20"/>
    </w:rPr>
  </w:style>
  <w:style w:type="paragraph" w:customStyle="1" w:styleId="1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05">
    <w:name w:val="样式2"/>
    <w:basedOn w:val="29"/>
    <w:qFormat/>
    <w:uiPriority w:val="0"/>
    <w:pPr>
      <w:spacing w:line="360" w:lineRule="auto"/>
      <w:ind w:firstLine="706" w:firstLineChars="294"/>
    </w:pPr>
    <w:rPr>
      <w:rFonts w:ascii="黑体" w:eastAsia="黑体" w:cs="Courier New"/>
      <w:sz w:val="24"/>
      <w:szCs w:val="21"/>
    </w:rPr>
  </w:style>
  <w:style w:type="paragraph" w:customStyle="1" w:styleId="106">
    <w:name w:val="5"/>
    <w:basedOn w:val="1"/>
    <w:next w:val="23"/>
    <w:qFormat/>
    <w:uiPriority w:val="0"/>
    <w:pPr>
      <w:spacing w:line="480" w:lineRule="auto"/>
      <w:ind w:firstLine="570"/>
    </w:pPr>
    <w:rPr>
      <w:rFonts w:ascii="Times New Roman" w:hAnsi="Times New Roman" w:eastAsia="宋体" w:cs="Times New Roman"/>
      <w:sz w:val="28"/>
      <w:szCs w:val="20"/>
    </w:rPr>
  </w:style>
  <w:style w:type="paragraph" w:customStyle="1" w:styleId="107">
    <w:name w:val="4"/>
    <w:basedOn w:val="1"/>
    <w:next w:val="23"/>
    <w:qFormat/>
    <w:uiPriority w:val="0"/>
    <w:pPr>
      <w:spacing w:line="480" w:lineRule="auto"/>
      <w:ind w:firstLine="570"/>
    </w:pPr>
    <w:rPr>
      <w:rFonts w:ascii="Times New Roman" w:hAnsi="Times New Roman" w:eastAsia="宋体" w:cs="Times New Roman"/>
      <w:sz w:val="28"/>
      <w:szCs w:val="20"/>
    </w:rPr>
  </w:style>
  <w:style w:type="paragraph" w:customStyle="1" w:styleId="108">
    <w:name w:val="3"/>
    <w:basedOn w:val="1"/>
    <w:next w:val="15"/>
    <w:qFormat/>
    <w:uiPriority w:val="0"/>
    <w:pPr>
      <w:ind w:firstLine="420"/>
    </w:pPr>
    <w:rPr>
      <w:rFonts w:ascii="Times New Roman" w:hAnsi="Times New Roman" w:eastAsia="宋体" w:cs="Times New Roman"/>
      <w:szCs w:val="20"/>
    </w:rPr>
  </w:style>
  <w:style w:type="paragraph" w:customStyle="1" w:styleId="109">
    <w:name w:val="2"/>
    <w:basedOn w:val="1"/>
    <w:next w:val="23"/>
    <w:qFormat/>
    <w:uiPriority w:val="0"/>
    <w:pPr>
      <w:spacing w:line="480" w:lineRule="auto"/>
      <w:ind w:firstLine="570"/>
    </w:pPr>
    <w:rPr>
      <w:rFonts w:ascii="Times New Roman" w:hAnsi="Times New Roman" w:eastAsia="宋体" w:cs="Times New Roman"/>
      <w:sz w:val="28"/>
      <w:szCs w:val="20"/>
    </w:rPr>
  </w:style>
  <w:style w:type="paragraph" w:customStyle="1" w:styleId="110">
    <w:name w:val="1"/>
    <w:basedOn w:val="1"/>
    <w:next w:val="41"/>
    <w:qFormat/>
    <w:uiPriority w:val="0"/>
    <w:pPr>
      <w:spacing w:line="360" w:lineRule="exact"/>
      <w:ind w:firstLine="560" w:firstLineChars="200"/>
    </w:pPr>
    <w:rPr>
      <w:rFonts w:ascii="宋体" w:hAnsi="宋体" w:eastAsia="宋体" w:cs="Times New Roman"/>
      <w:sz w:val="28"/>
      <w:szCs w:val="24"/>
    </w:rPr>
  </w:style>
  <w:style w:type="paragraph" w:customStyle="1" w:styleId="111">
    <w:name w:val="菲页1"/>
    <w:basedOn w:val="5"/>
    <w:qFormat/>
    <w:uiPriority w:val="0"/>
    <w:pPr>
      <w:keepLines/>
      <w:widowControl/>
      <w:spacing w:before="260" w:after="260" w:line="416" w:lineRule="auto"/>
      <w:ind w:firstLine="0" w:firstLineChars="0"/>
      <w:jc w:val="center"/>
    </w:pPr>
    <w:rPr>
      <w:rFonts w:ascii="黑体"/>
      <w:b w:val="0"/>
      <w:bCs w:val="0"/>
      <w:kern w:val="0"/>
      <w:sz w:val="52"/>
    </w:rPr>
  </w:style>
  <w:style w:type="paragraph" w:customStyle="1" w:styleId="112">
    <w:name w:val="Char3"/>
    <w:basedOn w:val="1"/>
    <w:qFormat/>
    <w:uiPriority w:val="0"/>
    <w:rPr>
      <w:rFonts w:ascii="Times New Roman" w:hAnsi="Times New Roman" w:eastAsia="宋体" w:cs="Times New Roman"/>
      <w:szCs w:val="24"/>
    </w:rPr>
  </w:style>
  <w:style w:type="paragraph" w:customStyle="1" w:styleId="113">
    <w:name w:val="Char Char Char Char1"/>
    <w:basedOn w:val="1"/>
    <w:qFormat/>
    <w:uiPriority w:val="0"/>
    <w:rPr>
      <w:rFonts w:ascii="Times New Roman" w:hAnsi="Times New Roman" w:eastAsia="宋体" w:cs="Times New Roman"/>
      <w:szCs w:val="24"/>
    </w:rPr>
  </w:style>
  <w:style w:type="paragraph" w:customStyle="1" w:styleId="114">
    <w:name w:val="Char2"/>
    <w:basedOn w:val="1"/>
    <w:qFormat/>
    <w:uiPriority w:val="0"/>
    <w:rPr>
      <w:rFonts w:ascii="Times New Roman" w:hAnsi="Times New Roman" w:eastAsia="宋体" w:cs="Times New Roman"/>
      <w:szCs w:val="24"/>
    </w:rPr>
  </w:style>
  <w:style w:type="paragraph" w:customStyle="1" w:styleId="115">
    <w:name w:val="List Paragraph"/>
    <w:basedOn w:val="1"/>
    <w:qFormat/>
    <w:uiPriority w:val="34"/>
    <w:pPr>
      <w:ind w:firstLine="420" w:firstLineChars="200"/>
    </w:pPr>
    <w:rPr>
      <w:rFonts w:ascii="Calibri" w:hAnsi="Calibri" w:eastAsia="宋体" w:cs="Times New Roman"/>
    </w:rPr>
  </w:style>
  <w:style w:type="character" w:customStyle="1" w:styleId="116">
    <w:name w:val="表中文字 Char Char"/>
    <w:qFormat/>
    <w:uiPriority w:val="0"/>
    <w:rPr>
      <w:rFonts w:eastAsia="宋体"/>
      <w:kern w:val="2"/>
      <w:sz w:val="21"/>
      <w:lang w:val="en-US" w:eastAsia="zh-CN" w:bidi="ar-SA"/>
    </w:rPr>
  </w:style>
  <w:style w:type="character" w:customStyle="1" w:styleId="117">
    <w:name w:val="Char Char1"/>
    <w:qFormat/>
    <w:uiPriority w:val="0"/>
    <w:rPr>
      <w:rFonts w:eastAsia="宋体"/>
      <w:b/>
      <w:kern w:val="2"/>
      <w:sz w:val="24"/>
      <w:lang w:val="en-US" w:eastAsia="zh-CN" w:bidi="ar-SA"/>
    </w:rPr>
  </w:style>
  <w:style w:type="character" w:customStyle="1" w:styleId="118">
    <w:name w:val="表中文字 Char Char1"/>
    <w:qFormat/>
    <w:uiPriority w:val="0"/>
    <w:rPr>
      <w:rFonts w:eastAsia="宋体"/>
      <w:kern w:val="2"/>
      <w:sz w:val="21"/>
      <w:lang w:val="en-US" w:eastAsia="zh-CN" w:bidi="ar-SA"/>
    </w:rPr>
  </w:style>
  <w:style w:type="paragraph" w:customStyle="1" w:styleId="119">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0">
    <w:name w:val="Char1"/>
    <w:basedOn w:val="1"/>
    <w:qFormat/>
    <w:uiPriority w:val="0"/>
    <w:rPr>
      <w:rFonts w:ascii="Times New Roman" w:hAnsi="Times New Roman" w:eastAsia="宋体" w:cs="Times New Roman"/>
      <w:szCs w:val="24"/>
    </w:rPr>
  </w:style>
  <w:style w:type="character" w:customStyle="1" w:styleId="121">
    <w:name w:val="标题 3 Char Char Char Char Char Char Char Char Char Char Char Char Char Char Char Char Char"/>
    <w:qFormat/>
    <w:uiPriority w:val="0"/>
    <w:rPr>
      <w:rFonts w:eastAsia="宋体"/>
      <w:b/>
      <w:sz w:val="32"/>
      <w:lang w:val="en-US" w:eastAsia="zh-CN" w:bidi="ar-SA"/>
    </w:rPr>
  </w:style>
  <w:style w:type="character" w:customStyle="1" w:styleId="122">
    <w:name w:val="Char Char3"/>
    <w:qFormat/>
    <w:locked/>
    <w:uiPriority w:val="0"/>
    <w:rPr>
      <w:rFonts w:eastAsia="宋体"/>
      <w:b/>
      <w:kern w:val="2"/>
      <w:sz w:val="24"/>
      <w:lang w:val="en-US" w:eastAsia="zh-CN" w:bidi="ar-SA"/>
    </w:rPr>
  </w:style>
  <w:style w:type="paragraph" w:customStyle="1" w:styleId="123">
    <w:name w:val="默认段落字体 Para Char Char Char Char"/>
    <w:basedOn w:val="1"/>
    <w:qFormat/>
    <w:uiPriority w:val="0"/>
    <w:rPr>
      <w:rFonts w:ascii="Times New Roman" w:hAnsi="Times New Roman" w:eastAsia="宋体" w:cs="Times New Roman"/>
      <w:szCs w:val="24"/>
    </w:rPr>
  </w:style>
  <w:style w:type="character" w:customStyle="1" w:styleId="124">
    <w:name w:val="(1) Char"/>
    <w:link w:val="125"/>
    <w:qFormat/>
    <w:locked/>
    <w:uiPriority w:val="0"/>
    <w:rPr>
      <w:rFonts w:ascii="宋体" w:hAnsi="宋体"/>
      <w:szCs w:val="24"/>
    </w:rPr>
  </w:style>
  <w:style w:type="paragraph" w:customStyle="1" w:styleId="125">
    <w:name w:val="(1)"/>
    <w:basedOn w:val="1"/>
    <w:link w:val="124"/>
    <w:qFormat/>
    <w:uiPriority w:val="0"/>
    <w:pPr>
      <w:numPr>
        <w:ilvl w:val="3"/>
        <w:numId w:val="8"/>
      </w:numPr>
      <w:adjustRightInd w:val="0"/>
      <w:spacing w:line="360" w:lineRule="atLeast"/>
    </w:pPr>
    <w:rPr>
      <w:rFonts w:ascii="宋体" w:hAnsi="宋体"/>
      <w:szCs w:val="24"/>
    </w:rPr>
  </w:style>
  <w:style w:type="character" w:customStyle="1" w:styleId="126">
    <w:name w:val="content_gg"/>
    <w:basedOn w:val="51"/>
    <w:qFormat/>
    <w:uiPriority w:val="0"/>
  </w:style>
  <w:style w:type="character" w:customStyle="1" w:styleId="127">
    <w:name w:val="d1"/>
    <w:qFormat/>
    <w:uiPriority w:val="0"/>
    <w:rPr>
      <w:rFonts w:hint="default" w:ascii="ˎ̥" w:hAnsi="ˎ̥"/>
      <w:color w:val="5C5C5C"/>
      <w:sz w:val="21"/>
      <w:u w:val="none"/>
    </w:rPr>
  </w:style>
  <w:style w:type="paragraph" w:customStyle="1" w:styleId="128">
    <w:name w:val="纯文本1"/>
    <w:basedOn w:val="1"/>
    <w:qFormat/>
    <w:uiPriority w:val="0"/>
    <w:pPr>
      <w:autoSpaceDE w:val="0"/>
      <w:autoSpaceDN w:val="0"/>
      <w:adjustRightInd w:val="0"/>
      <w:spacing w:line="288" w:lineRule="auto"/>
      <w:textAlignment w:val="baseline"/>
    </w:pPr>
    <w:rPr>
      <w:rFonts w:ascii="Times New Roman" w:hAnsi="Times New Roman" w:eastAsia="宋体" w:cs="Times New Roman"/>
      <w:kern w:val="0"/>
      <w:sz w:val="24"/>
      <w:szCs w:val="20"/>
    </w:rPr>
  </w:style>
  <w:style w:type="paragraph" w:customStyle="1" w:styleId="129">
    <w:name w:val="表格文字"/>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130">
    <w:name w:val="标题5，章标题3"/>
    <w:basedOn w:val="6"/>
    <w:next w:val="1"/>
    <w:qFormat/>
    <w:uiPriority w:val="0"/>
    <w:pPr>
      <w:widowControl/>
      <w:tabs>
        <w:tab w:val="left" w:pos="360"/>
      </w:tabs>
      <w:spacing w:before="240" w:after="260"/>
      <w:ind w:left="360" w:hanging="360" w:hangingChars="200"/>
      <w:jc w:val="left"/>
      <w:outlineLvl w:val="4"/>
    </w:pPr>
    <w:rPr>
      <w:bCs/>
      <w:spacing w:val="20"/>
      <w:sz w:val="28"/>
      <w:szCs w:val="32"/>
    </w:rPr>
  </w:style>
  <w:style w:type="paragraph" w:customStyle="1" w:styleId="131">
    <w:name w:val="其他"/>
    <w:basedOn w:val="1"/>
    <w:qFormat/>
    <w:uiPriority w:val="0"/>
    <w:pPr>
      <w:spacing w:line="360" w:lineRule="auto"/>
      <w:ind w:firstLine="482" w:firstLineChars="200"/>
    </w:pPr>
    <w:rPr>
      <w:rFonts w:ascii="宋体" w:hAnsi="宋体" w:eastAsia="宋体" w:cs="Times New Roman"/>
      <w:b/>
      <w:sz w:val="24"/>
      <w:szCs w:val="24"/>
    </w:rPr>
  </w:style>
  <w:style w:type="paragraph" w:customStyle="1" w:styleId="132">
    <w:name w:val="标题4"/>
    <w:basedOn w:val="7"/>
    <w:qFormat/>
    <w:uiPriority w:val="0"/>
    <w:pPr>
      <w:widowControl/>
      <w:numPr>
        <w:ilvl w:val="3"/>
        <w:numId w:val="9"/>
      </w:numPr>
      <w:autoSpaceDE w:val="0"/>
      <w:autoSpaceDN w:val="0"/>
      <w:adjustRightInd w:val="0"/>
      <w:spacing w:before="120" w:after="120" w:line="376" w:lineRule="auto"/>
      <w:jc w:val="left"/>
    </w:pPr>
    <w:rPr>
      <w:rFonts w:eastAsia="黑体"/>
      <w:b w:val="0"/>
      <w:bCs/>
      <w:sz w:val="28"/>
      <w:szCs w:val="28"/>
    </w:rPr>
  </w:style>
  <w:style w:type="character" w:customStyle="1" w:styleId="133">
    <w:name w:val="表号1"/>
    <w:qFormat/>
    <w:uiPriority w:val="0"/>
    <w:rPr>
      <w:rFonts w:hAnsi="宋体"/>
      <w:sz w:val="24"/>
    </w:rPr>
  </w:style>
  <w:style w:type="paragraph" w:customStyle="1" w:styleId="134">
    <w:name w:val="我的表文字1 Char Char Char Char Char Char Char"/>
    <w:basedOn w:val="1"/>
    <w:qFormat/>
    <w:uiPriority w:val="0"/>
    <w:pPr>
      <w:adjustRightInd w:val="0"/>
      <w:spacing w:line="240" w:lineRule="atLeast"/>
      <w:ind w:left="-64" w:right="-83"/>
      <w:jc w:val="center"/>
    </w:pPr>
    <w:rPr>
      <w:rFonts w:ascii="宋体" w:hAnsi="Times New Roman" w:eastAsia="宋体" w:cs="Times New Roman"/>
      <w:sz w:val="24"/>
      <w:szCs w:val="24"/>
    </w:rPr>
  </w:style>
  <w:style w:type="paragraph" w:customStyle="1" w:styleId="135">
    <w:name w:val="正文－项目编号"/>
    <w:basedOn w:val="1"/>
    <w:qFormat/>
    <w:uiPriority w:val="0"/>
    <w:pPr>
      <w:tabs>
        <w:tab w:val="left" w:pos="420"/>
        <w:tab w:val="left" w:pos="2280"/>
      </w:tabs>
      <w:adjustRightInd w:val="0"/>
      <w:snapToGrid w:val="0"/>
      <w:spacing w:line="336" w:lineRule="auto"/>
      <w:ind w:left="420" w:hanging="420"/>
      <w:jc w:val="left"/>
    </w:pPr>
    <w:rPr>
      <w:rFonts w:ascii="宋体" w:hAnsi="Times New Roman" w:eastAsia="宋体" w:cs="Times New Roman"/>
      <w:sz w:val="24"/>
      <w:szCs w:val="24"/>
    </w:rPr>
  </w:style>
  <w:style w:type="paragraph" w:customStyle="1" w:styleId="136">
    <w:name w:val="我的表文字1 Char Char Char Char Char Char Char Char"/>
    <w:basedOn w:val="1"/>
    <w:qFormat/>
    <w:uiPriority w:val="0"/>
    <w:pPr>
      <w:adjustRightInd w:val="0"/>
      <w:spacing w:line="240" w:lineRule="atLeast"/>
      <w:ind w:left="-64" w:right="-83"/>
      <w:jc w:val="center"/>
    </w:pPr>
    <w:rPr>
      <w:rFonts w:ascii="宋体" w:hAnsi="Times New Roman" w:eastAsia="宋体" w:cs="Times New Roman"/>
      <w:sz w:val="24"/>
      <w:szCs w:val="24"/>
    </w:rPr>
  </w:style>
  <w:style w:type="paragraph" w:customStyle="1" w:styleId="137">
    <w:name w:val="我的表文字2"/>
    <w:basedOn w:val="1"/>
    <w:qFormat/>
    <w:uiPriority w:val="0"/>
    <w:pPr>
      <w:tabs>
        <w:tab w:val="left" w:pos="2280"/>
      </w:tabs>
      <w:adjustRightInd w:val="0"/>
      <w:spacing w:line="240" w:lineRule="atLeast"/>
      <w:jc w:val="left"/>
    </w:pPr>
    <w:rPr>
      <w:rFonts w:ascii="宋体" w:hAnsi="Times New Roman" w:eastAsia="宋体" w:cs="Times New Roman"/>
      <w:sz w:val="24"/>
      <w:szCs w:val="24"/>
    </w:rPr>
  </w:style>
  <w:style w:type="paragraph" w:customStyle="1" w:styleId="138">
    <w:name w:val="备注"/>
    <w:basedOn w:val="1"/>
    <w:qFormat/>
    <w:uiPriority w:val="0"/>
    <w:pPr>
      <w:adjustRightInd w:val="0"/>
      <w:spacing w:line="336" w:lineRule="auto"/>
      <w:jc w:val="left"/>
    </w:pPr>
    <w:rPr>
      <w:rFonts w:ascii="宋体" w:hAnsi="Times New Roman" w:eastAsia="宋体" w:cs="Times New Roman"/>
      <w:sz w:val="20"/>
      <w:szCs w:val="24"/>
    </w:rPr>
  </w:style>
  <w:style w:type="paragraph" w:customStyle="1" w:styleId="139">
    <w:name w:val="表内文字2"/>
    <w:basedOn w:val="1"/>
    <w:qFormat/>
    <w:uiPriority w:val="0"/>
    <w:pPr>
      <w:adjustRightInd w:val="0"/>
      <w:spacing w:line="240" w:lineRule="atLeast"/>
      <w:jc w:val="center"/>
    </w:pPr>
    <w:rPr>
      <w:rFonts w:ascii="宋体" w:hAnsi="Times New Roman" w:eastAsia="宋体" w:cs="Times New Roman"/>
      <w:sz w:val="24"/>
      <w:szCs w:val="24"/>
    </w:rPr>
  </w:style>
  <w:style w:type="paragraph" w:customStyle="1" w:styleId="140">
    <w:name w:val="表内文字1"/>
    <w:basedOn w:val="1"/>
    <w:qFormat/>
    <w:uiPriority w:val="0"/>
    <w:pPr>
      <w:pBdr>
        <w:between w:val="single" w:color="auto" w:sz="6" w:space="1"/>
      </w:pBdr>
      <w:adjustRightInd w:val="0"/>
      <w:spacing w:line="240" w:lineRule="atLeast"/>
      <w:jc w:val="center"/>
    </w:pPr>
    <w:rPr>
      <w:rFonts w:ascii="宋体" w:hAnsi="Times New Roman" w:eastAsia="宋体" w:cs="Times New Roman"/>
      <w:sz w:val="24"/>
      <w:szCs w:val="24"/>
    </w:rPr>
  </w:style>
  <w:style w:type="paragraph" w:customStyle="1" w:styleId="141">
    <w:name w:val="正文－段内 Char Char Char Char"/>
    <w:basedOn w:val="1"/>
    <w:qFormat/>
    <w:uiPriority w:val="0"/>
    <w:pPr>
      <w:adjustRightInd w:val="0"/>
      <w:snapToGrid w:val="0"/>
      <w:spacing w:line="336" w:lineRule="auto"/>
      <w:ind w:firstLine="200" w:firstLineChars="200"/>
    </w:pPr>
    <w:rPr>
      <w:rFonts w:ascii="宋体" w:hAnsi="Times New Roman" w:eastAsia="宋体" w:cs="Times New Roman"/>
      <w:sz w:val="24"/>
      <w:szCs w:val="24"/>
    </w:rPr>
  </w:style>
  <w:style w:type="paragraph" w:customStyle="1" w:styleId="142">
    <w:name w:val="正文1"/>
    <w:basedOn w:val="1"/>
    <w:qFormat/>
    <w:uiPriority w:val="0"/>
    <w:pPr>
      <w:tabs>
        <w:tab w:val="left" w:pos="525"/>
      </w:tabs>
      <w:spacing w:after="60" w:line="360" w:lineRule="auto"/>
      <w:ind w:left="384" w:leftChars="100" w:hanging="284"/>
      <w:outlineLvl w:val="6"/>
    </w:pPr>
    <w:rPr>
      <w:rFonts w:ascii="Times New Roman" w:hAnsi="Times New Roman" w:eastAsia="宋体" w:cs="Times New Roman"/>
      <w:sz w:val="24"/>
      <w:szCs w:val="24"/>
    </w:rPr>
  </w:style>
  <w:style w:type="paragraph" w:customStyle="1" w:styleId="143">
    <w:name w:val="正文(首行缩进)"/>
    <w:qFormat/>
    <w:uiPriority w:val="0"/>
    <w:pPr>
      <w:spacing w:line="420" w:lineRule="atLeast"/>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44">
    <w:name w:val="样式 样式 宋体 四号 行距: 最小值 12 磅 首行缩进:  1.92 字符 + 首行缩进:  1.92 字符"/>
    <w:basedOn w:val="1"/>
    <w:qFormat/>
    <w:uiPriority w:val="0"/>
    <w:pPr>
      <w:widowControl/>
      <w:spacing w:line="360" w:lineRule="auto"/>
      <w:ind w:firstLine="200" w:firstLineChars="200"/>
    </w:pPr>
    <w:rPr>
      <w:rFonts w:ascii="宋体" w:hAnsi="宋体" w:eastAsia="宋体" w:cs="Times New Roman"/>
      <w:sz w:val="24"/>
      <w:szCs w:val="24"/>
    </w:rPr>
  </w:style>
  <w:style w:type="paragraph" w:customStyle="1" w:styleId="145">
    <w:name w:val="缺省文本:1"/>
    <w:basedOn w:val="1"/>
    <w:qFormat/>
    <w:uiPriority w:val="0"/>
    <w:pPr>
      <w:autoSpaceDE w:val="0"/>
      <w:autoSpaceDN w:val="0"/>
      <w:adjustRightInd w:val="0"/>
      <w:spacing w:line="400" w:lineRule="exact"/>
      <w:ind w:firstLine="539"/>
    </w:pPr>
    <w:rPr>
      <w:rFonts w:ascii="Times New Roman" w:hAnsi="Times New Roman" w:eastAsia="宋体" w:cs="Times New Roman"/>
      <w:sz w:val="24"/>
      <w:szCs w:val="24"/>
    </w:rPr>
  </w:style>
  <w:style w:type="character" w:customStyle="1" w:styleId="146">
    <w:name w:val="部分标题"/>
    <w:qFormat/>
    <w:uiPriority w:val="0"/>
    <w:rPr>
      <w:rFonts w:ascii="Arial" w:hAnsi="Arial" w:eastAsia="宋体"/>
      <w:b/>
      <w:kern w:val="32"/>
      <w:sz w:val="24"/>
      <w:lang w:val="en-US" w:eastAsia="zh-CN"/>
    </w:rPr>
  </w:style>
  <w:style w:type="paragraph" w:customStyle="1" w:styleId="147">
    <w:name w:val="标书-正文"/>
    <w:basedOn w:val="1"/>
    <w:qFormat/>
    <w:uiPriority w:val="0"/>
    <w:pPr>
      <w:spacing w:before="100" w:beforeAutospacing="1" w:afterAutospacing="1" w:line="300" w:lineRule="auto"/>
      <w:ind w:firstLine="200" w:firstLineChars="200"/>
      <w:jc w:val="left"/>
    </w:pPr>
    <w:rPr>
      <w:rFonts w:ascii="Times New Roman" w:hAnsi="Times New Roman" w:eastAsia="宋体" w:cs="宋体"/>
      <w:color w:val="000000"/>
      <w:sz w:val="24"/>
      <w:szCs w:val="24"/>
    </w:rPr>
  </w:style>
  <w:style w:type="paragraph" w:customStyle="1" w:styleId="148">
    <w:name w:val="样式 标书-正文"/>
    <w:basedOn w:val="147"/>
    <w:qFormat/>
    <w:uiPriority w:val="0"/>
    <w:pPr>
      <w:ind w:firstLine="480"/>
    </w:pPr>
    <w:rPr>
      <w:szCs w:val="20"/>
    </w:rPr>
  </w:style>
  <w:style w:type="paragraph" w:customStyle="1" w:styleId="149">
    <w:name w:val="标书-标题1"/>
    <w:basedOn w:val="4"/>
    <w:qFormat/>
    <w:uiPriority w:val="0"/>
    <w:pPr>
      <w:keepNext w:val="0"/>
      <w:keepLines w:val="0"/>
      <w:widowControl/>
      <w:tabs>
        <w:tab w:val="left" w:pos="432"/>
      </w:tabs>
      <w:spacing w:before="100" w:beforeAutospacing="1" w:after="100" w:afterAutospacing="1" w:line="240" w:lineRule="auto"/>
      <w:ind w:left="432" w:hanging="432"/>
      <w:jc w:val="center"/>
    </w:pPr>
    <w:rPr>
      <w:rFonts w:cs="宋体"/>
      <w:sz w:val="28"/>
      <w:szCs w:val="28"/>
    </w:rPr>
  </w:style>
  <w:style w:type="paragraph" w:customStyle="1" w:styleId="150">
    <w:name w:val="标书-标题2"/>
    <w:basedOn w:val="5"/>
    <w:qFormat/>
    <w:uiPriority w:val="0"/>
    <w:pPr>
      <w:keepLines/>
      <w:widowControl/>
      <w:spacing w:before="100" w:beforeAutospacing="1" w:after="100" w:afterAutospacing="1" w:line="335" w:lineRule="atLeast"/>
      <w:ind w:firstLine="0" w:firstLineChars="0"/>
      <w:jc w:val="left"/>
    </w:pPr>
    <w:rPr>
      <w:rFonts w:ascii="Times New Roman" w:hAnsi="Times New Roman" w:cs="宋体"/>
      <w:b w:val="0"/>
      <w:color w:val="000000"/>
      <w:szCs w:val="24"/>
    </w:rPr>
  </w:style>
  <w:style w:type="paragraph" w:customStyle="1" w:styleId="151">
    <w:name w:val="标书-编号"/>
    <w:basedOn w:val="5"/>
    <w:qFormat/>
    <w:uiPriority w:val="0"/>
    <w:pPr>
      <w:keepLines/>
      <w:widowControl/>
      <w:numPr>
        <w:ilvl w:val="0"/>
        <w:numId w:val="10"/>
      </w:numPr>
      <w:spacing w:line="300" w:lineRule="auto"/>
      <w:ind w:firstLine="0" w:firstLineChars="0"/>
      <w:jc w:val="left"/>
    </w:pPr>
    <w:rPr>
      <w:rFonts w:ascii="Times New Roman" w:hAnsi="Times New Roman" w:cs="宋体"/>
      <w:b w:val="0"/>
      <w:color w:val="000000"/>
      <w:szCs w:val="24"/>
    </w:rPr>
  </w:style>
  <w:style w:type="paragraph" w:customStyle="1" w:styleId="152">
    <w:name w:val="样式 标题1"/>
    <w:basedOn w:val="47"/>
    <w:qFormat/>
    <w:uiPriority w:val="0"/>
    <w:pPr>
      <w:widowControl w:val="0"/>
      <w:numPr>
        <w:ilvl w:val="0"/>
        <w:numId w:val="11"/>
      </w:numPr>
      <w:spacing w:before="360" w:after="360" w:line="360" w:lineRule="auto"/>
    </w:pPr>
    <w:rPr>
      <w:rFonts w:ascii="Times New Roman" w:hAnsi="Times New Roman" w:eastAsia="黑体"/>
      <w:b w:val="0"/>
      <w:sz w:val="36"/>
    </w:rPr>
  </w:style>
  <w:style w:type="paragraph" w:customStyle="1" w:styleId="153">
    <w:name w:val="样式 标题2"/>
    <w:basedOn w:val="4"/>
    <w:qFormat/>
    <w:uiPriority w:val="0"/>
    <w:pPr>
      <w:tabs>
        <w:tab w:val="left" w:pos="432"/>
      </w:tabs>
      <w:spacing w:before="360" w:after="360"/>
      <w:ind w:left="432" w:hanging="432"/>
      <w:jc w:val="left"/>
    </w:pPr>
    <w:rPr>
      <w:rFonts w:eastAsia="黑体"/>
      <w:b w:val="0"/>
      <w:bCs/>
      <w:spacing w:val="24"/>
      <w:szCs w:val="44"/>
    </w:rPr>
  </w:style>
  <w:style w:type="paragraph" w:customStyle="1" w:styleId="154">
    <w:name w:val="样式 标题 2"/>
    <w:basedOn w:val="5"/>
    <w:qFormat/>
    <w:uiPriority w:val="0"/>
    <w:pPr>
      <w:keepLines/>
      <w:widowControl/>
      <w:tabs>
        <w:tab w:val="left" w:pos="576"/>
      </w:tabs>
      <w:spacing w:before="240" w:after="240" w:line="360" w:lineRule="auto"/>
      <w:ind w:left="576" w:hanging="576" w:firstLineChars="0"/>
      <w:jc w:val="left"/>
    </w:pPr>
    <w:rPr>
      <w:rFonts w:ascii="Times New Roman" w:hAnsi="Times New Roman" w:eastAsia="黑体"/>
      <w:b w:val="0"/>
      <w:sz w:val="30"/>
      <w:szCs w:val="32"/>
    </w:rPr>
  </w:style>
  <w:style w:type="paragraph" w:customStyle="1" w:styleId="155">
    <w:name w:val="正文小标题"/>
    <w:basedOn w:val="1"/>
    <w:qFormat/>
    <w:uiPriority w:val="0"/>
    <w:pPr>
      <w:tabs>
        <w:tab w:val="left" w:pos="425"/>
      </w:tabs>
      <w:overflowPunct w:val="0"/>
      <w:autoSpaceDE w:val="0"/>
      <w:autoSpaceDN w:val="0"/>
      <w:adjustRightInd w:val="0"/>
      <w:spacing w:line="360" w:lineRule="auto"/>
      <w:ind w:left="425" w:hanging="425"/>
    </w:pPr>
    <w:rPr>
      <w:rFonts w:ascii="仿宋_GB2312" w:hAnsi="Arial" w:eastAsia="宋体" w:cs="Times New Roman"/>
      <w:sz w:val="24"/>
      <w:szCs w:val="24"/>
    </w:rPr>
  </w:style>
  <w:style w:type="paragraph" w:customStyle="1" w:styleId="156">
    <w:name w:val="标准"/>
    <w:basedOn w:val="1"/>
    <w:qFormat/>
    <w:uiPriority w:val="0"/>
    <w:pPr>
      <w:adjustRightInd w:val="0"/>
      <w:spacing w:line="312" w:lineRule="atLeast"/>
      <w:jc w:val="center"/>
    </w:pPr>
    <w:rPr>
      <w:rFonts w:ascii="Times New Roman" w:hAnsi="Times New Roman" w:eastAsia="宋体" w:cs="Times New Roman"/>
      <w:sz w:val="28"/>
      <w:szCs w:val="24"/>
    </w:rPr>
  </w:style>
  <w:style w:type="paragraph" w:customStyle="1" w:styleId="157">
    <w:name w:val="表格文字（大）"/>
    <w:basedOn w:val="1"/>
    <w:qFormat/>
    <w:uiPriority w:val="0"/>
    <w:pPr>
      <w:spacing w:before="20" w:after="20"/>
    </w:pPr>
    <w:rPr>
      <w:rFonts w:ascii="Century Gothic" w:hAnsi="Century Gothic" w:eastAsia="宋体" w:cs="Times New Roman"/>
      <w:sz w:val="24"/>
      <w:szCs w:val="24"/>
    </w:rPr>
  </w:style>
  <w:style w:type="character" w:customStyle="1" w:styleId="158">
    <w:name w:val="样式 标题 3 + 首行缩进:  2 字符 Char"/>
    <w:qFormat/>
    <w:uiPriority w:val="0"/>
    <w:rPr>
      <w:rFonts w:eastAsia="黑体" w:cs="宋体"/>
      <w:b/>
      <w:bCs/>
      <w:kern w:val="2"/>
      <w:sz w:val="21"/>
      <w:szCs w:val="32"/>
      <w:lang w:val="en-US" w:eastAsia="zh-CN" w:bidi="ar-SA"/>
    </w:rPr>
  </w:style>
  <w:style w:type="paragraph" w:customStyle="1" w:styleId="159">
    <w:name w:val="表格标题"/>
    <w:basedOn w:val="1"/>
    <w:qFormat/>
    <w:uiPriority w:val="0"/>
    <w:pPr>
      <w:wordWrap w:val="0"/>
      <w:ind w:left="-537" w:leftChars="-256" w:hanging="1"/>
      <w:jc w:val="center"/>
    </w:pPr>
    <w:rPr>
      <w:rFonts w:ascii="Times New Roman" w:hAnsi="Times New Roman" w:eastAsia="宋体" w:cs="Times New Roman"/>
      <w:szCs w:val="24"/>
    </w:rPr>
  </w:style>
  <w:style w:type="paragraph" w:customStyle="1" w:styleId="160">
    <w:name w:val="样式 标题A + 段后: 0.5 行"/>
    <w:basedOn w:val="1"/>
    <w:qFormat/>
    <w:uiPriority w:val="0"/>
    <w:pPr>
      <w:spacing w:before="120" w:after="50" w:line="360" w:lineRule="auto"/>
      <w:jc w:val="center"/>
    </w:pPr>
    <w:rPr>
      <w:rFonts w:ascii="Times New Roman" w:hAnsi="Times New Roman" w:eastAsia="黑体" w:cs="宋体"/>
      <w:b/>
      <w:sz w:val="24"/>
      <w:szCs w:val="24"/>
    </w:rPr>
  </w:style>
  <w:style w:type="paragraph" w:customStyle="1" w:styleId="161">
    <w:name w:val="样式 标题 4 + 首行缩进:  2 字符"/>
    <w:basedOn w:val="7"/>
    <w:qFormat/>
    <w:uiPriority w:val="0"/>
    <w:pPr>
      <w:widowControl/>
      <w:tabs>
        <w:tab w:val="left" w:pos="360"/>
        <w:tab w:val="left" w:pos="864"/>
      </w:tabs>
      <w:spacing w:line="376" w:lineRule="auto"/>
      <w:ind w:left="864" w:hanging="144"/>
      <w:jc w:val="left"/>
    </w:pPr>
    <w:rPr>
      <w:rFonts w:ascii="Times New Roman" w:hAnsi="Times New Roman" w:cs="宋体"/>
      <w:bCs/>
      <w:szCs w:val="28"/>
    </w:rPr>
  </w:style>
  <w:style w:type="paragraph" w:customStyle="1" w:styleId="162">
    <w:name w:val="样式 样式 标题 3 + 首行缩进:  2 字符 + (符号) 宋体 黑色"/>
    <w:basedOn w:val="1"/>
    <w:qFormat/>
    <w:uiPriority w:val="0"/>
    <w:pPr>
      <w:spacing w:before="120" w:after="120" w:line="360" w:lineRule="auto"/>
      <w:jc w:val="left"/>
      <w:outlineLvl w:val="2"/>
    </w:pPr>
    <w:rPr>
      <w:rFonts w:ascii="Times New Roman" w:hAnsi="Times New Roman" w:eastAsia="黑体" w:cs="宋体"/>
      <w:color w:val="000000"/>
      <w:szCs w:val="24"/>
    </w:rPr>
  </w:style>
  <w:style w:type="paragraph" w:customStyle="1" w:styleId="163">
    <w:name w:val="样式 标题 2 + 非加粗"/>
    <w:basedOn w:val="5"/>
    <w:qFormat/>
    <w:uiPriority w:val="0"/>
    <w:pPr>
      <w:keepLines/>
      <w:widowControl/>
      <w:tabs>
        <w:tab w:val="left" w:pos="360"/>
        <w:tab w:val="left" w:pos="1080"/>
      </w:tabs>
      <w:spacing w:before="60" w:after="60" w:line="360" w:lineRule="auto"/>
      <w:jc w:val="left"/>
    </w:pPr>
    <w:rPr>
      <w:rFonts w:ascii="Times New Roman" w:hAnsi="Times New Roman" w:eastAsia="黑体"/>
      <w:b w:val="0"/>
      <w:szCs w:val="32"/>
    </w:rPr>
  </w:style>
  <w:style w:type="paragraph" w:customStyle="1" w:styleId="164">
    <w:name w:val="样式 标题 1 + 非加粗"/>
    <w:basedOn w:val="4"/>
    <w:qFormat/>
    <w:uiPriority w:val="0"/>
    <w:pPr>
      <w:keepNext w:val="0"/>
      <w:keepLines w:val="0"/>
      <w:tabs>
        <w:tab w:val="left" w:pos="567"/>
        <w:tab w:val="left" w:pos="1440"/>
      </w:tabs>
      <w:snapToGrid w:val="0"/>
      <w:spacing w:before="340" w:after="120"/>
      <w:jc w:val="center"/>
    </w:pPr>
    <w:rPr>
      <w:rFonts w:eastAsia="黑体"/>
      <w:b w:val="0"/>
      <w:bCs/>
      <w:color w:val="000000"/>
      <w:sz w:val="30"/>
      <w:szCs w:val="24"/>
    </w:rPr>
  </w:style>
  <w:style w:type="paragraph" w:customStyle="1" w:styleId="165">
    <w:name w:val="表头"/>
    <w:basedOn w:val="1"/>
    <w:qFormat/>
    <w:uiPriority w:val="0"/>
    <w:pPr>
      <w:spacing w:line="360" w:lineRule="auto"/>
      <w:ind w:firstLine="540" w:firstLineChars="225"/>
    </w:pPr>
    <w:rPr>
      <w:rFonts w:ascii="仿宋" w:hAnsi="仿宋" w:eastAsia="仿宋" w:cs="Times New Roman"/>
      <w:sz w:val="24"/>
      <w:szCs w:val="24"/>
    </w:rPr>
  </w:style>
  <w:style w:type="paragraph" w:customStyle="1" w:styleId="166">
    <w:name w:val="编号正文"/>
    <w:basedOn w:val="1"/>
    <w:qFormat/>
    <w:uiPriority w:val="0"/>
    <w:pPr>
      <w:spacing w:line="360" w:lineRule="auto"/>
      <w:ind w:firstLine="240"/>
    </w:pPr>
    <w:rPr>
      <w:rFonts w:ascii="宋体" w:hAnsi="宋体" w:eastAsia="宋体" w:cs="Times New Roman"/>
      <w:sz w:val="24"/>
      <w:szCs w:val="24"/>
    </w:rPr>
  </w:style>
  <w:style w:type="paragraph" w:customStyle="1" w:styleId="167">
    <w:name w:val="正文 + 仿宋_GB2312"/>
    <w:basedOn w:val="1"/>
    <w:qFormat/>
    <w:uiPriority w:val="0"/>
    <w:pPr>
      <w:spacing w:line="400" w:lineRule="exact"/>
      <w:ind w:firstLine="392"/>
    </w:pPr>
    <w:rPr>
      <w:rFonts w:ascii="仿宋_GB2312" w:hAnsi="仿宋" w:eastAsia="仿宋_GB2312" w:cs="Times New Roman"/>
      <w:bCs/>
      <w:sz w:val="24"/>
      <w:szCs w:val="24"/>
    </w:rPr>
  </w:style>
  <w:style w:type="paragraph" w:customStyle="1" w:styleId="168">
    <w:name w:val="条目2"/>
    <w:basedOn w:val="1"/>
    <w:qFormat/>
    <w:uiPriority w:val="0"/>
    <w:pPr>
      <w:numPr>
        <w:ilvl w:val="0"/>
        <w:numId w:val="12"/>
      </w:numPr>
      <w:overflowPunct w:val="0"/>
      <w:autoSpaceDE w:val="0"/>
      <w:autoSpaceDN w:val="0"/>
      <w:adjustRightInd w:val="0"/>
      <w:snapToGrid w:val="0"/>
      <w:spacing w:before="312" w:beforeLines="100" w:afterAutospacing="1"/>
    </w:pPr>
    <w:rPr>
      <w:rFonts w:ascii="宋体" w:hAnsi="宋体" w:eastAsia="宋体" w:cs="Times New Roman"/>
      <w:sz w:val="24"/>
      <w:lang w:val="fr-FR"/>
    </w:rPr>
  </w:style>
  <w:style w:type="paragraph" w:customStyle="1" w:styleId="169">
    <w:name w:val="样式4"/>
    <w:basedOn w:val="1"/>
    <w:next w:val="4"/>
    <w:qFormat/>
    <w:uiPriority w:val="0"/>
    <w:pPr>
      <w:spacing w:line="360" w:lineRule="auto"/>
      <w:ind w:left="480"/>
    </w:pPr>
    <w:rPr>
      <w:rFonts w:ascii="Times New Roman" w:hAnsi="Times New Roman" w:eastAsia="宋体" w:cs="Times New Roman"/>
      <w:sz w:val="24"/>
      <w:szCs w:val="24"/>
    </w:rPr>
  </w:style>
  <w:style w:type="character" w:customStyle="1" w:styleId="170">
    <w:name w:val="小标题 Char"/>
    <w:qFormat/>
    <w:uiPriority w:val="0"/>
    <w:rPr>
      <w:rFonts w:ascii="仿宋_GB2312" w:hAnsi="华文细黑" w:eastAsia="仿宋_GB2312"/>
      <w:b/>
      <w:bCs/>
      <w:sz w:val="28"/>
      <w:szCs w:val="28"/>
      <w:lang w:val="en-US" w:eastAsia="zh-CN" w:bidi="ar-SA"/>
    </w:rPr>
  </w:style>
  <w:style w:type="paragraph" w:customStyle="1" w:styleId="171">
    <w:name w:val="方案正文"/>
    <w:basedOn w:val="1"/>
    <w:qFormat/>
    <w:uiPriority w:val="0"/>
    <w:pPr>
      <w:spacing w:line="360" w:lineRule="auto"/>
      <w:ind w:firstLine="200" w:firstLineChars="200"/>
    </w:pPr>
    <w:rPr>
      <w:rFonts w:ascii="宋体" w:hAnsi="宋体" w:eastAsia="宋体" w:cs="Times New Roman"/>
      <w:sz w:val="24"/>
      <w:szCs w:val="24"/>
    </w:rPr>
  </w:style>
  <w:style w:type="paragraph" w:customStyle="1" w:styleId="172">
    <w:name w:val="表格"/>
    <w:next w:val="1"/>
    <w:qFormat/>
    <w:uiPriority w:val="0"/>
    <w:rPr>
      <w:rFonts w:ascii="Times New Roman" w:hAnsi="Times New Roman" w:eastAsia="宋体" w:cs="Times New Roman"/>
      <w:kern w:val="2"/>
      <w:sz w:val="24"/>
      <w:szCs w:val="24"/>
      <w:lang w:val="en-US" w:eastAsia="zh-CN" w:bidi="ar-SA"/>
    </w:rPr>
  </w:style>
  <w:style w:type="paragraph" w:customStyle="1" w:styleId="173">
    <w:name w:val="图"/>
    <w:next w:val="1"/>
    <w:qFormat/>
    <w:uiPriority w:val="0"/>
    <w:pPr>
      <w:jc w:val="center"/>
    </w:pPr>
    <w:rPr>
      <w:rFonts w:ascii="Times New Roman" w:hAnsi="Times New Roman" w:eastAsia="宋体" w:cs="Times New Roman"/>
      <w:kern w:val="2"/>
      <w:sz w:val="24"/>
      <w:szCs w:val="24"/>
      <w:lang w:val="en-US" w:eastAsia="zh-CN" w:bidi="ar-SA"/>
    </w:rPr>
  </w:style>
  <w:style w:type="paragraph" w:customStyle="1" w:styleId="174">
    <w:name w:val="样式 目录 1 + 首行缩进:  2 字符"/>
    <w:basedOn w:val="36"/>
    <w:qFormat/>
    <w:uiPriority w:val="0"/>
    <w:pPr>
      <w:spacing w:line="360" w:lineRule="auto"/>
      <w:jc w:val="left"/>
    </w:pPr>
    <w:rPr>
      <w:rFonts w:cs="宋体"/>
      <w:sz w:val="24"/>
    </w:rPr>
  </w:style>
  <w:style w:type="paragraph" w:customStyle="1" w:styleId="175">
    <w:name w:val="样式 目录 3 + 首行缩进:  2 字符"/>
    <w:basedOn w:val="28"/>
    <w:qFormat/>
    <w:uiPriority w:val="0"/>
    <w:pPr>
      <w:tabs>
        <w:tab w:val="left" w:pos="2190"/>
        <w:tab w:val="right" w:leader="dot" w:pos="8834"/>
      </w:tabs>
      <w:spacing w:line="360" w:lineRule="auto"/>
      <w:ind w:left="480" w:leftChars="0" w:firstLine="400" w:firstLineChars="200"/>
      <w:jc w:val="left"/>
    </w:pPr>
    <w:rPr>
      <w:rFonts w:cs="宋体"/>
      <w:iCs/>
      <w:sz w:val="20"/>
    </w:rPr>
  </w:style>
  <w:style w:type="paragraph" w:customStyle="1" w:styleId="176">
    <w:name w:val="样式 首行缩进:  2 字符"/>
    <w:basedOn w:val="1"/>
    <w:qFormat/>
    <w:uiPriority w:val="0"/>
    <w:pPr>
      <w:spacing w:line="360" w:lineRule="auto"/>
      <w:ind w:firstLine="480" w:firstLineChars="200"/>
    </w:pPr>
    <w:rPr>
      <w:rFonts w:ascii="Times New Roman" w:hAnsi="Times New Roman" w:eastAsia="宋体" w:cs="宋体"/>
      <w:sz w:val="24"/>
      <w:szCs w:val="20"/>
    </w:rPr>
  </w:style>
  <w:style w:type="paragraph" w:customStyle="1" w:styleId="177">
    <w:name w:val="样式 首行缩进:  2 字符1"/>
    <w:basedOn w:val="1"/>
    <w:qFormat/>
    <w:uiPriority w:val="0"/>
    <w:pPr>
      <w:spacing w:line="360" w:lineRule="auto"/>
      <w:ind w:firstLine="480" w:firstLineChars="200"/>
    </w:pPr>
    <w:rPr>
      <w:rFonts w:ascii="Times New Roman" w:hAnsi="Times New Roman" w:eastAsia="宋体" w:cs="宋体"/>
      <w:sz w:val="24"/>
      <w:szCs w:val="20"/>
    </w:rPr>
  </w:style>
  <w:style w:type="character" w:customStyle="1" w:styleId="178">
    <w:name w:val="表中文字 Char Char3"/>
    <w:qFormat/>
    <w:uiPriority w:val="0"/>
    <w:rPr>
      <w:rFonts w:eastAsia="宋体"/>
      <w:kern w:val="2"/>
      <w:sz w:val="21"/>
      <w:lang w:val="en-US" w:eastAsia="zh-CN" w:bidi="ar-SA"/>
    </w:rPr>
  </w:style>
  <w:style w:type="paragraph" w:customStyle="1" w:styleId="179">
    <w:name w:val="默认段落字体 Para Char Char Char Char Char Char Char"/>
    <w:basedOn w:val="18"/>
    <w:qFormat/>
    <w:uiPriority w:val="0"/>
    <w:pPr>
      <w:adjustRightInd w:val="0"/>
      <w:spacing w:line="436" w:lineRule="exact"/>
      <w:ind w:left="357"/>
      <w:jc w:val="left"/>
      <w:outlineLvl w:val="3"/>
    </w:pPr>
    <w:rPr>
      <w:rFonts w:eastAsia="Times New Roman"/>
      <w:kern w:val="0"/>
      <w:sz w:val="20"/>
    </w:rPr>
  </w:style>
  <w:style w:type="paragraph" w:customStyle="1" w:styleId="180">
    <w:name w:val="1."/>
    <w:basedOn w:val="1"/>
    <w:qFormat/>
    <w:uiPriority w:val="0"/>
    <w:pPr>
      <w:tabs>
        <w:tab w:val="left" w:pos="0"/>
        <w:tab w:val="left" w:pos="426"/>
      </w:tabs>
      <w:adjustRightInd w:val="0"/>
      <w:snapToGrid w:val="0"/>
      <w:spacing w:before="120" w:after="120" w:line="400" w:lineRule="atLeast"/>
      <w:ind w:left="425" w:hanging="425"/>
      <w:jc w:val="center"/>
      <w:textAlignment w:val="baseline"/>
    </w:pPr>
    <w:rPr>
      <w:rFonts w:ascii="Arial" w:hAnsi="Arial" w:eastAsia="宋体" w:cs="Times New Roman"/>
      <w:b/>
      <w:bCs/>
      <w:kern w:val="0"/>
      <w:sz w:val="32"/>
      <w:szCs w:val="20"/>
    </w:rPr>
  </w:style>
  <w:style w:type="paragraph" w:customStyle="1" w:styleId="181">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82">
    <w:name w:val="正文文本缩进 Char2"/>
    <w:qFormat/>
    <w:uiPriority w:val="99"/>
    <w:rPr>
      <w:rFonts w:eastAsia="宋体"/>
      <w:kern w:val="2"/>
      <w:sz w:val="21"/>
      <w:lang w:val="en-US" w:eastAsia="zh-CN"/>
    </w:rPr>
  </w:style>
  <w:style w:type="character" w:customStyle="1" w:styleId="183">
    <w:name w:val="正文文本缩进 Char1"/>
    <w:qFormat/>
    <w:uiPriority w:val="0"/>
    <w:rPr>
      <w:rFonts w:eastAsia="宋体"/>
      <w:kern w:val="2"/>
      <w:sz w:val="21"/>
      <w:lang w:val="en-US" w:eastAsia="zh-CN"/>
    </w:rPr>
  </w:style>
  <w:style w:type="paragraph" w:customStyle="1" w:styleId="184">
    <w:name w:val="xl65"/>
    <w:basedOn w:val="1"/>
    <w:qFormat/>
    <w:uiPriority w:val="0"/>
    <w:pPr>
      <w:widowControl/>
      <w:spacing w:before="100" w:beforeAutospacing="1" w:after="100" w:afterAutospacing="1"/>
      <w:jc w:val="center"/>
      <w:textAlignment w:val="top"/>
    </w:pPr>
    <w:rPr>
      <w:rFonts w:ascii="宋体" w:hAnsi="宋体" w:eastAsia="宋体" w:cs="宋体"/>
      <w:b/>
      <w:bCs/>
      <w:color w:val="000000"/>
      <w:kern w:val="0"/>
      <w:sz w:val="32"/>
      <w:szCs w:val="32"/>
    </w:rPr>
  </w:style>
  <w:style w:type="paragraph" w:customStyle="1" w:styleId="185">
    <w:name w:val="xl66"/>
    <w:basedOn w:val="1"/>
    <w:qFormat/>
    <w:uiPriority w:val="0"/>
    <w:pPr>
      <w:widowControl/>
      <w:pBdr>
        <w:bottom w:val="single" w:color="auto" w:sz="4" w:space="0"/>
      </w:pBdr>
      <w:spacing w:before="100" w:beforeAutospacing="1" w:after="100" w:afterAutospacing="1"/>
      <w:jc w:val="left"/>
      <w:textAlignment w:val="center"/>
    </w:pPr>
    <w:rPr>
      <w:rFonts w:ascii="宋体" w:hAnsi="宋体" w:eastAsia="宋体" w:cs="宋体"/>
      <w:color w:val="000000"/>
      <w:kern w:val="0"/>
      <w:sz w:val="18"/>
      <w:szCs w:val="18"/>
    </w:rPr>
  </w:style>
  <w:style w:type="paragraph" w:customStyle="1" w:styleId="186">
    <w:name w:val="xl67"/>
    <w:basedOn w:val="1"/>
    <w:qFormat/>
    <w:uiPriority w:val="0"/>
    <w:pPr>
      <w:widowControl/>
      <w:pBdr>
        <w:bottom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87">
    <w:name w:val="xl68"/>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88">
    <w:name w:val="xl69"/>
    <w:basedOn w:val="1"/>
    <w:qFormat/>
    <w:uiPriority w:val="0"/>
    <w:pPr>
      <w:widowControl/>
      <w:spacing w:before="100" w:beforeAutospacing="1" w:after="100" w:afterAutospacing="1"/>
      <w:jc w:val="right"/>
    </w:pPr>
    <w:rPr>
      <w:rFonts w:ascii="宋体" w:hAnsi="宋体" w:eastAsia="宋体" w:cs="宋体"/>
      <w:color w:val="000000"/>
      <w:kern w:val="0"/>
      <w:sz w:val="18"/>
      <w:szCs w:val="18"/>
    </w:rPr>
  </w:style>
  <w:style w:type="paragraph" w:customStyle="1" w:styleId="189">
    <w:name w:val="xl7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191">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192">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8"/>
      <w:szCs w:val="18"/>
    </w:rPr>
  </w:style>
  <w:style w:type="paragraph" w:customStyle="1" w:styleId="193">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color w:val="000000"/>
      <w:kern w:val="0"/>
      <w:sz w:val="18"/>
      <w:szCs w:val="18"/>
    </w:rPr>
  </w:style>
  <w:style w:type="paragraph" w:customStyle="1" w:styleId="194">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195">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196">
    <w:name w:val="xl77"/>
    <w:basedOn w:val="1"/>
    <w:qFormat/>
    <w:uiPriority w:val="0"/>
    <w:pPr>
      <w:widowControl/>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97">
    <w:name w:val="xl78"/>
    <w:basedOn w:val="1"/>
    <w:qFormat/>
    <w:uiPriority w:val="0"/>
    <w:pPr>
      <w:widowControl/>
      <w:pBdr>
        <w:bottom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98">
    <w:name w:val="xl79"/>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99">
    <w:name w:val="xl8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8"/>
      <w:szCs w:val="18"/>
    </w:rPr>
  </w:style>
  <w:style w:type="table" w:customStyle="1" w:styleId="201">
    <w:name w:val="网格型1"/>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2">
    <w:name w:val="font41"/>
    <w:basedOn w:val="51"/>
    <w:qFormat/>
    <w:uiPriority w:val="0"/>
    <w:rPr>
      <w:rFonts w:hint="eastAsia" w:ascii="宋体" w:hAnsi="宋体" w:eastAsia="宋体" w:cs="宋体"/>
      <w:color w:val="000000"/>
      <w:sz w:val="22"/>
      <w:szCs w:val="22"/>
      <w:u w:val="none"/>
    </w:rPr>
  </w:style>
  <w:style w:type="character" w:customStyle="1" w:styleId="203">
    <w:name w:val="font51"/>
    <w:basedOn w:val="51"/>
    <w:qFormat/>
    <w:uiPriority w:val="0"/>
    <w:rPr>
      <w:rFonts w:hint="eastAsia" w:ascii="宋体" w:hAnsi="宋体" w:eastAsia="宋体" w:cs="宋体"/>
      <w:color w:val="000000"/>
      <w:sz w:val="22"/>
      <w:szCs w:val="22"/>
      <w:u w:val="none"/>
    </w:rPr>
  </w:style>
  <w:style w:type="paragraph" w:customStyle="1" w:styleId="204">
    <w:name w:val="修订1"/>
    <w:semiHidden/>
    <w:qFormat/>
    <w:uiPriority w:val="99"/>
    <w:rPr>
      <w:rFonts w:ascii="Calibri" w:hAnsi="Calibri" w:eastAsia="宋体" w:cs="Times New Roman"/>
      <w:kern w:val="2"/>
      <w:sz w:val="21"/>
      <w:szCs w:val="22"/>
      <w:lang w:val="en-US" w:eastAsia="zh-CN" w:bidi="ar-SA"/>
    </w:rPr>
  </w:style>
  <w:style w:type="paragraph" w:customStyle="1" w:styleId="205">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115</Words>
  <Characters>135</Characters>
  <Lines>201</Lines>
  <Paragraphs>56</Paragraphs>
  <TotalTime>15</TotalTime>
  <ScaleCrop>false</ScaleCrop>
  <LinksUpToDate>false</LinksUpToDate>
  <CharactersWithSpaces>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2015-07-01T13:17:00Z</dcterms:created>
  <dc:creator>dell</dc:creator>
  <cp:lastModifiedBy>龙龙</cp:lastModifiedBy>
  <cp:lastPrinted>2025-05-28T08:19:00Z</cp:lastPrinted>
  <dcterms:modified xsi:type="dcterms:W3CDTF">2025-08-12T01:22:47Z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669607219DB14C56A579D017096263BA</vt:lpwstr>
  </property>
  <property fmtid="{D5CDD505-2E9C-101B-9397-08002B2CF9AE}" pid="4" name="KSOTemplateDocerSaveRecord">
    <vt:lpwstr>eyJoZGlkIjoiYzUxYjUwYzI0NTc2MGFhNTgyYzZiYzRlNTljN2VjMzkiLCJ1c2VySWQiOiIxNjcxOTU2MDM3In0=</vt:lpwstr>
  </property>
</Properties>
</file>