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FFD04">
      <w:pPr>
        <w:spacing w:before="100" w:beforeAutospacing="1" w:after="100" w:afterAutospacing="1" w:line="360" w:lineRule="auto"/>
        <w:rPr>
          <w:rFonts w:ascii="宋体" w:hAnsi="宋体" w:eastAsia="宋体" w:cs="Arial"/>
          <w:color w:val="auto"/>
          <w:sz w:val="36"/>
          <w:szCs w:val="36"/>
          <w:highlight w:val="none"/>
        </w:rPr>
      </w:pPr>
      <w:bookmarkStart w:id="0" w:name="_Toc185047253"/>
      <w:bookmarkStart w:id="1" w:name="_Toc205105481"/>
      <w:bookmarkStart w:id="2" w:name="_Toc258827608"/>
    </w:p>
    <w:p w14:paraId="225C9899">
      <w:pPr>
        <w:spacing w:line="360" w:lineRule="auto"/>
        <w:jc w:val="center"/>
        <w:rPr>
          <w:rFonts w:hint="eastAsia" w:ascii="宋体" w:hAnsi="宋体" w:cs="黑体"/>
          <w:b/>
          <w:color w:val="auto"/>
          <w:kern w:val="0"/>
          <w:sz w:val="52"/>
          <w:szCs w:val="52"/>
          <w:highlight w:val="none"/>
          <w:lang w:eastAsia="zh-CN"/>
        </w:rPr>
      </w:pPr>
      <w:r>
        <w:rPr>
          <w:rFonts w:hint="eastAsia" w:ascii="宋体" w:hAnsi="宋体" w:cs="黑体"/>
          <w:b/>
          <w:color w:val="auto"/>
          <w:kern w:val="0"/>
          <w:sz w:val="52"/>
          <w:szCs w:val="52"/>
          <w:highlight w:val="none"/>
          <w:lang w:eastAsia="zh-CN"/>
        </w:rPr>
        <w:t>成都市第六人民医院金牛院区</w:t>
      </w:r>
    </w:p>
    <w:p w14:paraId="4FEE4E64">
      <w:pPr>
        <w:spacing w:line="360" w:lineRule="auto"/>
        <w:jc w:val="center"/>
        <w:rPr>
          <w:rFonts w:hint="eastAsia" w:ascii="宋体" w:hAnsi="宋体" w:cs="黑体"/>
          <w:b/>
          <w:color w:val="auto"/>
          <w:kern w:val="0"/>
          <w:sz w:val="52"/>
          <w:szCs w:val="52"/>
          <w:highlight w:val="none"/>
          <w:lang w:eastAsia="zh-CN"/>
        </w:rPr>
      </w:pPr>
      <w:r>
        <w:rPr>
          <w:rFonts w:hint="eastAsia" w:ascii="宋体" w:hAnsi="宋体" w:cs="黑体"/>
          <w:b/>
          <w:color w:val="auto"/>
          <w:kern w:val="0"/>
          <w:sz w:val="52"/>
          <w:szCs w:val="52"/>
          <w:highlight w:val="none"/>
          <w:lang w:val="en-US" w:eastAsia="zh-CN"/>
        </w:rPr>
        <w:t>行政三楼会议室灯光改造采购</w:t>
      </w:r>
      <w:r>
        <w:rPr>
          <w:rFonts w:hint="eastAsia" w:ascii="宋体" w:hAnsi="宋体" w:cs="黑体"/>
          <w:b/>
          <w:color w:val="auto"/>
          <w:kern w:val="0"/>
          <w:sz w:val="52"/>
          <w:szCs w:val="52"/>
          <w:highlight w:val="none"/>
          <w:lang w:eastAsia="zh-CN"/>
        </w:rPr>
        <w:t>项目</w:t>
      </w:r>
    </w:p>
    <w:p w14:paraId="410CF5F9">
      <w:pPr>
        <w:pStyle w:val="59"/>
        <w:jc w:val="center"/>
        <w:rPr>
          <w:rFonts w:hint="eastAsia"/>
          <w:lang w:eastAsia="zh-CN"/>
        </w:rPr>
      </w:pPr>
      <w:r>
        <w:rPr>
          <w:rFonts w:hint="eastAsia" w:ascii="宋体" w:hAnsi="宋体" w:eastAsia="宋体" w:cs="Times New Roman"/>
          <w:b/>
          <w:sz w:val="36"/>
          <w:szCs w:val="36"/>
        </w:rPr>
        <w:t>项目编号：</w:t>
      </w:r>
      <w:r>
        <w:rPr>
          <w:rFonts w:hint="eastAsia" w:ascii="宋体" w:hAnsi="宋体" w:eastAsia="宋体" w:cs="Times New Roman"/>
          <w:b/>
          <w:sz w:val="36"/>
          <w:szCs w:val="36"/>
          <w:highlight w:val="none"/>
          <w:lang w:val="en-US" w:eastAsia="zh-CN"/>
        </w:rPr>
        <w:t>CDLY--CGWJ-2026-HBB- 002</w:t>
      </w:r>
    </w:p>
    <w:p w14:paraId="7F37B28F">
      <w:pPr>
        <w:spacing w:line="360" w:lineRule="auto"/>
        <w:rPr>
          <w:rFonts w:ascii="宋体" w:hAnsi="宋体" w:eastAsia="宋体" w:cs="Times New Roman"/>
          <w:color w:val="auto"/>
          <w:sz w:val="24"/>
          <w:szCs w:val="22"/>
          <w:highlight w:val="none"/>
        </w:rPr>
      </w:pPr>
    </w:p>
    <w:p w14:paraId="1BE21A50">
      <w:pPr>
        <w:spacing w:line="360" w:lineRule="auto"/>
        <w:ind w:firstLine="480" w:firstLineChars="200"/>
        <w:rPr>
          <w:rFonts w:ascii="宋体" w:hAnsi="宋体" w:eastAsia="宋体" w:cs="Times New Roman"/>
          <w:color w:val="auto"/>
          <w:sz w:val="24"/>
          <w:szCs w:val="22"/>
          <w:highlight w:val="none"/>
        </w:rPr>
      </w:pPr>
    </w:p>
    <w:p w14:paraId="4524669C">
      <w:pPr>
        <w:spacing w:line="360" w:lineRule="auto"/>
        <w:ind w:firstLine="480" w:firstLineChars="200"/>
        <w:rPr>
          <w:rFonts w:ascii="宋体" w:hAnsi="宋体" w:eastAsia="宋体" w:cs="Times New Roman"/>
          <w:color w:val="auto"/>
          <w:sz w:val="24"/>
          <w:szCs w:val="22"/>
          <w:highlight w:val="none"/>
        </w:rPr>
      </w:pPr>
    </w:p>
    <w:p w14:paraId="234B9762">
      <w:pPr>
        <w:spacing w:line="360" w:lineRule="auto"/>
        <w:ind w:firstLine="480" w:firstLineChars="200"/>
        <w:rPr>
          <w:rFonts w:ascii="宋体" w:hAnsi="宋体" w:eastAsia="宋体" w:cs="Times New Roman"/>
          <w:color w:val="auto"/>
          <w:sz w:val="24"/>
          <w:szCs w:val="22"/>
          <w:highlight w:val="none"/>
        </w:rPr>
      </w:pPr>
    </w:p>
    <w:p w14:paraId="258FCE74">
      <w:pPr>
        <w:spacing w:line="360" w:lineRule="auto"/>
        <w:jc w:val="center"/>
        <w:rPr>
          <w:rFonts w:ascii="宋体" w:hAnsi="宋体" w:eastAsia="宋体" w:cs="Times New Roman"/>
          <w:b/>
          <w:color w:val="auto"/>
          <w:sz w:val="144"/>
          <w:szCs w:val="144"/>
          <w:highlight w:val="none"/>
        </w:rPr>
      </w:pPr>
      <w:r>
        <w:rPr>
          <w:rFonts w:hint="eastAsia" w:ascii="宋体" w:hAnsi="宋体" w:eastAsia="宋体" w:cs="Times New Roman"/>
          <w:b/>
          <w:color w:val="auto"/>
          <w:sz w:val="144"/>
          <w:szCs w:val="144"/>
          <w:highlight w:val="none"/>
        </w:rPr>
        <w:t>询 价 文 件</w:t>
      </w:r>
    </w:p>
    <w:p w14:paraId="769AB304">
      <w:pPr>
        <w:spacing w:line="360" w:lineRule="auto"/>
        <w:ind w:firstLine="720" w:firstLineChars="200"/>
        <w:rPr>
          <w:rFonts w:ascii="宋体" w:hAnsi="宋体" w:eastAsia="宋体" w:cs="Times New Roman"/>
          <w:color w:val="auto"/>
          <w:sz w:val="36"/>
          <w:szCs w:val="36"/>
          <w:highlight w:val="none"/>
        </w:rPr>
      </w:pPr>
    </w:p>
    <w:p w14:paraId="104C5A2E">
      <w:pPr>
        <w:spacing w:line="360" w:lineRule="auto"/>
        <w:ind w:firstLine="480" w:firstLineChars="200"/>
        <w:rPr>
          <w:rFonts w:ascii="宋体" w:hAnsi="宋体" w:eastAsia="宋体" w:cs="Times New Roman"/>
          <w:color w:val="auto"/>
          <w:sz w:val="24"/>
          <w:szCs w:val="22"/>
          <w:highlight w:val="none"/>
        </w:rPr>
      </w:pPr>
    </w:p>
    <w:p w14:paraId="47FEB502">
      <w:pPr>
        <w:spacing w:line="360" w:lineRule="auto"/>
        <w:ind w:firstLine="480" w:firstLineChars="200"/>
        <w:rPr>
          <w:rFonts w:ascii="宋体" w:hAnsi="宋体" w:eastAsia="宋体" w:cs="Times New Roman"/>
          <w:color w:val="auto"/>
          <w:sz w:val="24"/>
          <w:szCs w:val="22"/>
          <w:highlight w:val="none"/>
        </w:rPr>
      </w:pPr>
    </w:p>
    <w:p w14:paraId="6C5D78A2">
      <w:pPr>
        <w:spacing w:line="360" w:lineRule="auto"/>
        <w:ind w:firstLine="480" w:firstLineChars="200"/>
        <w:rPr>
          <w:rFonts w:ascii="宋体" w:hAnsi="宋体" w:eastAsia="宋体" w:cs="Times New Roman"/>
          <w:color w:val="auto"/>
          <w:sz w:val="24"/>
          <w:szCs w:val="22"/>
          <w:highlight w:val="none"/>
        </w:rPr>
      </w:pPr>
    </w:p>
    <w:p w14:paraId="3ED10EFE">
      <w:pPr>
        <w:spacing w:line="360" w:lineRule="auto"/>
        <w:ind w:firstLine="480" w:firstLineChars="200"/>
        <w:rPr>
          <w:rFonts w:ascii="宋体" w:hAnsi="宋体" w:eastAsia="宋体" w:cs="Times New Roman"/>
          <w:color w:val="auto"/>
          <w:sz w:val="24"/>
          <w:szCs w:val="22"/>
          <w:highlight w:val="none"/>
        </w:rPr>
      </w:pPr>
    </w:p>
    <w:p w14:paraId="0594BDA3">
      <w:pPr>
        <w:spacing w:line="360" w:lineRule="auto"/>
        <w:ind w:firstLine="480" w:firstLineChars="200"/>
        <w:rPr>
          <w:rFonts w:ascii="宋体" w:hAnsi="宋体" w:eastAsia="宋体" w:cs="Times New Roman"/>
          <w:color w:val="auto"/>
          <w:sz w:val="24"/>
          <w:szCs w:val="22"/>
          <w:highlight w:val="none"/>
        </w:rPr>
      </w:pPr>
    </w:p>
    <w:p w14:paraId="2F4A13A2">
      <w:pPr>
        <w:spacing w:line="360" w:lineRule="auto"/>
        <w:ind w:firstLine="480" w:firstLineChars="200"/>
        <w:rPr>
          <w:rFonts w:ascii="宋体" w:hAnsi="宋体" w:eastAsia="宋体" w:cs="Times New Roman"/>
          <w:color w:val="auto"/>
          <w:sz w:val="24"/>
          <w:szCs w:val="22"/>
          <w:highlight w:val="none"/>
        </w:rPr>
      </w:pPr>
    </w:p>
    <w:p w14:paraId="7A7A2E7C">
      <w:pPr>
        <w:spacing w:line="360" w:lineRule="auto"/>
        <w:ind w:firstLine="480" w:firstLineChars="200"/>
        <w:rPr>
          <w:rFonts w:ascii="宋体" w:hAnsi="宋体" w:eastAsia="宋体" w:cs="Times New Roman"/>
          <w:color w:val="auto"/>
          <w:sz w:val="24"/>
          <w:szCs w:val="22"/>
          <w:highlight w:val="none"/>
        </w:rPr>
      </w:pPr>
    </w:p>
    <w:p w14:paraId="7BE684AD">
      <w:pPr>
        <w:spacing w:line="600" w:lineRule="auto"/>
        <w:ind w:firstLine="2209" w:firstLineChars="500"/>
        <w:jc w:val="both"/>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rPr>
        <w:t>询价人：</w:t>
      </w:r>
      <w:r>
        <w:rPr>
          <w:rFonts w:hint="eastAsia" w:ascii="宋体" w:hAnsi="宋体" w:cs="Times New Roman"/>
          <w:b/>
          <w:color w:val="auto"/>
          <w:sz w:val="44"/>
          <w:szCs w:val="44"/>
          <w:highlight w:val="none"/>
          <w:lang w:eastAsia="zh-CN"/>
        </w:rPr>
        <w:t>成都市第六人民医院</w:t>
      </w:r>
    </w:p>
    <w:p w14:paraId="1271A1EA">
      <w:pPr>
        <w:spacing w:line="600" w:lineRule="auto"/>
        <w:jc w:val="center"/>
        <w:rPr>
          <w:rFonts w:ascii="宋体" w:hAnsi="宋体" w:eastAsia="宋体" w:cs="Arial"/>
          <w:b/>
          <w:bCs/>
          <w:color w:val="auto"/>
          <w:sz w:val="44"/>
          <w:szCs w:val="44"/>
          <w:highlight w:val="none"/>
        </w:rPr>
      </w:pPr>
      <w:r>
        <w:rPr>
          <w:rFonts w:hint="eastAsia" w:ascii="宋体" w:hAnsi="宋体" w:eastAsia="宋体" w:cs="Arial"/>
          <w:b/>
          <w:bCs/>
          <w:color w:val="auto"/>
          <w:sz w:val="44"/>
          <w:szCs w:val="44"/>
          <w:highlight w:val="none"/>
        </w:rPr>
        <w:t>二○二</w:t>
      </w:r>
      <w:r>
        <w:rPr>
          <w:rFonts w:hint="eastAsia" w:ascii="宋体" w:hAnsi="宋体" w:cs="Arial"/>
          <w:b/>
          <w:bCs/>
          <w:color w:val="auto"/>
          <w:sz w:val="44"/>
          <w:szCs w:val="44"/>
          <w:highlight w:val="none"/>
          <w:lang w:val="en-US" w:eastAsia="zh-CN"/>
        </w:rPr>
        <w:t>六</w:t>
      </w:r>
      <w:r>
        <w:rPr>
          <w:rFonts w:ascii="宋体" w:hAnsi="宋体" w:eastAsia="宋体" w:cs="Arial"/>
          <w:b/>
          <w:bCs/>
          <w:color w:val="auto"/>
          <w:sz w:val="44"/>
          <w:szCs w:val="44"/>
          <w:highlight w:val="none"/>
        </w:rPr>
        <w:t>年</w:t>
      </w:r>
      <w:r>
        <w:rPr>
          <w:rFonts w:hint="eastAsia" w:ascii="宋体" w:hAnsi="宋体" w:cs="Arial"/>
          <w:b/>
          <w:bCs/>
          <w:color w:val="auto"/>
          <w:sz w:val="44"/>
          <w:szCs w:val="44"/>
          <w:highlight w:val="none"/>
          <w:lang w:val="en-US" w:eastAsia="zh-CN"/>
        </w:rPr>
        <w:t>二</w:t>
      </w:r>
      <w:r>
        <w:rPr>
          <w:rFonts w:hint="eastAsia" w:ascii="宋体" w:hAnsi="宋体" w:eastAsia="宋体" w:cs="Arial"/>
          <w:b/>
          <w:bCs/>
          <w:color w:val="auto"/>
          <w:sz w:val="44"/>
          <w:szCs w:val="44"/>
          <w:highlight w:val="none"/>
        </w:rPr>
        <w:t>月</w:t>
      </w:r>
    </w:p>
    <w:p w14:paraId="5238D521">
      <w:pPr>
        <w:spacing w:line="360" w:lineRule="auto"/>
        <w:ind w:firstLine="1044" w:firstLineChars="200"/>
        <w:jc w:val="center"/>
        <w:rPr>
          <w:rFonts w:ascii="宋体" w:hAnsi="宋体" w:eastAsia="宋体" w:cs="Times New Roman"/>
          <w:b/>
          <w:color w:val="auto"/>
          <w:sz w:val="52"/>
          <w:szCs w:val="52"/>
          <w:highlight w:val="none"/>
        </w:rPr>
      </w:pPr>
    </w:p>
    <w:p w14:paraId="6B88C1CE">
      <w:pPr>
        <w:spacing w:line="360" w:lineRule="auto"/>
        <w:ind w:right="-1"/>
        <w:jc w:val="center"/>
        <w:rPr>
          <w:b/>
          <w:bCs/>
          <w:sz w:val="36"/>
          <w:szCs w:val="36"/>
        </w:rPr>
      </w:pPr>
      <w:r>
        <w:rPr>
          <w:b/>
          <w:bCs/>
          <w:sz w:val="36"/>
          <w:szCs w:val="36"/>
        </w:rPr>
        <w:t>目</w:t>
      </w:r>
      <w:r>
        <w:rPr>
          <w:rFonts w:hint="eastAsia"/>
          <w:b/>
          <w:bCs/>
          <w:sz w:val="36"/>
          <w:szCs w:val="36"/>
        </w:rPr>
        <w:t xml:space="preserve"> </w:t>
      </w:r>
      <w:r>
        <w:rPr>
          <w:b/>
          <w:bCs/>
          <w:sz w:val="36"/>
          <w:szCs w:val="36"/>
        </w:rPr>
        <w:t>录</w:t>
      </w:r>
    </w:p>
    <w:p w14:paraId="63A99A19">
      <w:pPr>
        <w:spacing w:line="600" w:lineRule="auto"/>
        <w:ind w:firstLine="723" w:firstLineChars="200"/>
        <w:jc w:val="center"/>
        <w:rPr>
          <w:rFonts w:ascii="宋体" w:hAnsi="宋体" w:eastAsia="宋体" w:cs="Times New Roman"/>
          <w:b/>
          <w:color w:val="auto"/>
          <w:sz w:val="36"/>
          <w:szCs w:val="36"/>
          <w:highlight w:val="none"/>
        </w:rPr>
      </w:pPr>
    </w:p>
    <w:p w14:paraId="4C6D4393">
      <w:pPr>
        <w:pStyle w:val="35"/>
        <w:tabs>
          <w:tab w:val="right" w:leader="hyphen" w:pos="9628"/>
        </w:tabs>
        <w:spacing w:line="600" w:lineRule="auto"/>
        <w:rPr>
          <w:rFonts w:ascii="Calibri" w:hAnsi="Calibri" w:eastAsia="宋体" w:cs="Times New Roman"/>
          <w:b/>
          <w:color w:val="auto"/>
          <w:sz w:val="28"/>
          <w:szCs w:val="28"/>
          <w:highlight w:val="none"/>
        </w:rPr>
      </w:pPr>
      <w:bookmarkStart w:id="3" w:name="_Toc185047236"/>
      <w:bookmarkStart w:id="4" w:name="_Toc205105480"/>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"1-2"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Fonts w:hint="eastAsia"/>
          <w:b/>
          <w:color w:val="auto"/>
          <w:sz w:val="28"/>
          <w:szCs w:val="28"/>
          <w:highlight w:val="none"/>
        </w:rPr>
        <w:t>第一章</w:t>
      </w:r>
      <w:r>
        <w:rPr>
          <w:b/>
          <w:color w:val="auto"/>
          <w:sz w:val="28"/>
          <w:szCs w:val="28"/>
          <w:highlight w:val="none"/>
        </w:rPr>
        <w:t xml:space="preserve"> </w:t>
      </w:r>
      <w:r>
        <w:rPr>
          <w:rFonts w:hint="eastAsia"/>
          <w:b/>
          <w:color w:val="auto"/>
          <w:sz w:val="28"/>
          <w:szCs w:val="28"/>
          <w:highlight w:val="none"/>
        </w:rPr>
        <w:t>询价函</w:t>
      </w:r>
    </w:p>
    <w:p w14:paraId="572FF531">
      <w:pPr>
        <w:pStyle w:val="35"/>
        <w:tabs>
          <w:tab w:val="right" w:leader="hyphen" w:pos="9628"/>
        </w:tabs>
        <w:spacing w:line="600" w:lineRule="auto"/>
        <w:rPr>
          <w:rFonts w:ascii="Calibri" w:hAnsi="Calibri" w:eastAsia="宋体" w:cs="Times New Roman"/>
          <w:b/>
          <w:color w:val="auto"/>
          <w:sz w:val="28"/>
          <w:szCs w:val="28"/>
          <w:highlight w:val="none"/>
        </w:rPr>
      </w:pPr>
      <w:r>
        <w:rPr>
          <w:rFonts w:hint="eastAsia"/>
          <w:b/>
          <w:color w:val="auto"/>
          <w:sz w:val="28"/>
          <w:szCs w:val="28"/>
          <w:highlight w:val="none"/>
        </w:rPr>
        <w:t>第二章</w:t>
      </w:r>
      <w:r>
        <w:rPr>
          <w:b/>
          <w:color w:val="auto"/>
          <w:sz w:val="28"/>
          <w:szCs w:val="28"/>
          <w:highlight w:val="none"/>
        </w:rPr>
        <w:t xml:space="preserve"> </w:t>
      </w:r>
      <w:r>
        <w:rPr>
          <w:rFonts w:hint="eastAsia"/>
          <w:b/>
          <w:color w:val="auto"/>
          <w:sz w:val="28"/>
          <w:szCs w:val="28"/>
          <w:highlight w:val="none"/>
        </w:rPr>
        <w:t>被询价人须知</w:t>
      </w:r>
    </w:p>
    <w:p w14:paraId="08225420">
      <w:pPr>
        <w:pStyle w:val="35"/>
        <w:tabs>
          <w:tab w:val="right" w:leader="hyphen" w:pos="9628"/>
        </w:tabs>
        <w:spacing w:line="600" w:lineRule="auto"/>
        <w:rPr>
          <w:rFonts w:ascii="Calibri" w:hAnsi="Calibri" w:cs="Times New Roman"/>
          <w:b/>
          <w:color w:val="auto"/>
          <w:sz w:val="28"/>
          <w:szCs w:val="28"/>
          <w:highlight w:val="none"/>
        </w:rPr>
      </w:pPr>
      <w:r>
        <w:rPr>
          <w:rFonts w:hint="eastAsia"/>
          <w:b/>
          <w:color w:val="auto"/>
          <w:sz w:val="28"/>
          <w:szCs w:val="28"/>
          <w:highlight w:val="none"/>
        </w:rPr>
        <w:t>第</w:t>
      </w:r>
      <w:r>
        <w:rPr>
          <w:rFonts w:hint="eastAsia"/>
          <w:b/>
          <w:color w:val="auto"/>
          <w:sz w:val="28"/>
          <w:szCs w:val="28"/>
          <w:highlight w:val="none"/>
          <w:lang w:val="en-US" w:eastAsia="zh-CN"/>
        </w:rPr>
        <w:t>三</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lang w:val="en-US" w:eastAsia="zh-CN"/>
        </w:rPr>
        <w:t>项目要求</w:t>
      </w:r>
    </w:p>
    <w:p w14:paraId="0C034B05">
      <w:pPr>
        <w:pStyle w:val="35"/>
        <w:tabs>
          <w:tab w:val="right" w:leader="hyphen" w:pos="9628"/>
        </w:tabs>
        <w:spacing w:line="600" w:lineRule="auto"/>
        <w:rPr>
          <w:rFonts w:ascii="Calibri" w:hAnsi="Calibri" w:cs="Times New Roman"/>
          <w:b/>
          <w:color w:val="auto"/>
          <w:sz w:val="28"/>
          <w:szCs w:val="28"/>
          <w:highlight w:val="none"/>
        </w:rPr>
      </w:pPr>
      <w:r>
        <w:rPr>
          <w:rFonts w:hint="eastAsia"/>
          <w:b/>
          <w:color w:val="auto"/>
          <w:sz w:val="28"/>
          <w:szCs w:val="28"/>
          <w:highlight w:val="none"/>
        </w:rPr>
        <w:t>第</w:t>
      </w:r>
      <w:r>
        <w:rPr>
          <w:rFonts w:hint="eastAsia"/>
          <w:b/>
          <w:color w:val="auto"/>
          <w:sz w:val="28"/>
          <w:szCs w:val="28"/>
          <w:highlight w:val="none"/>
          <w:lang w:val="en-US" w:eastAsia="zh-CN"/>
        </w:rPr>
        <w:t>四</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rPr>
        <w:t>评审办法</w:t>
      </w:r>
    </w:p>
    <w:p w14:paraId="51FA3E1C">
      <w:pPr>
        <w:pStyle w:val="35"/>
        <w:tabs>
          <w:tab w:val="right" w:leader="hyphen" w:pos="9628"/>
        </w:tabs>
        <w:spacing w:line="600" w:lineRule="auto"/>
        <w:rPr>
          <w:rFonts w:hint="default" w:ascii="Calibri" w:hAnsi="Calibri" w:eastAsia="宋体" w:cs="Times New Roman"/>
          <w:b/>
          <w:color w:val="auto"/>
          <w:sz w:val="28"/>
          <w:szCs w:val="28"/>
          <w:highlight w:val="none"/>
          <w:lang w:val="en-US" w:eastAsia="zh-CN"/>
        </w:rPr>
      </w:pPr>
      <w:r>
        <w:rPr>
          <w:rFonts w:hint="eastAsia"/>
          <w:b/>
          <w:color w:val="auto"/>
          <w:sz w:val="28"/>
          <w:szCs w:val="28"/>
          <w:highlight w:val="none"/>
        </w:rPr>
        <w:t>第</w:t>
      </w:r>
      <w:r>
        <w:rPr>
          <w:rFonts w:hint="eastAsia"/>
          <w:b/>
          <w:color w:val="auto"/>
          <w:sz w:val="28"/>
          <w:szCs w:val="28"/>
          <w:highlight w:val="none"/>
          <w:lang w:val="en-US" w:eastAsia="zh-CN"/>
        </w:rPr>
        <w:t>五</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rPr>
        <w:t>报价文件格式</w:t>
      </w:r>
    </w:p>
    <w:p w14:paraId="5ADA8AB2">
      <w:pPr>
        <w:tabs>
          <w:tab w:val="right" w:leader="dot" w:pos="9628"/>
        </w:tabs>
        <w:snapToGrid w:val="0"/>
        <w:spacing w:line="600" w:lineRule="auto"/>
        <w:rPr>
          <w:rFonts w:ascii="宋体" w:hAnsi="宋体" w:eastAsia="宋体" w:cs="Times New Roman"/>
          <w:b/>
          <w:color w:val="auto"/>
          <w:sz w:val="36"/>
          <w:szCs w:val="36"/>
          <w:highlight w:val="none"/>
        </w:rPr>
        <w:sectPr>
          <w:footerReference r:id="rId6" w:type="first"/>
          <w:headerReference r:id="rId3" w:type="default"/>
          <w:footerReference r:id="rId4" w:type="default"/>
          <w:footerReference r:id="rId5" w:type="even"/>
          <w:pgSz w:w="11906" w:h="16838"/>
          <w:pgMar w:top="1418" w:right="1134" w:bottom="1418" w:left="1134" w:header="680" w:footer="680" w:gutter="0"/>
          <w:pgNumType w:start="1"/>
          <w:cols w:space="720" w:num="1"/>
          <w:docGrid w:type="lines" w:linePitch="312" w:charSpace="0"/>
        </w:sectPr>
      </w:pPr>
      <w:r>
        <w:rPr>
          <w:rFonts w:ascii="宋体" w:hAnsi="宋体" w:eastAsia="宋体" w:cs="Times New Roman"/>
          <w:b/>
          <w:color w:val="auto"/>
          <w:sz w:val="28"/>
          <w:szCs w:val="28"/>
          <w:highlight w:val="none"/>
        </w:rPr>
        <w:fldChar w:fldCharType="end"/>
      </w:r>
    </w:p>
    <w:p w14:paraId="4C88B50B">
      <w:pPr>
        <w:pStyle w:val="2"/>
        <w:jc w:val="center"/>
        <w:rPr>
          <w:color w:val="auto"/>
          <w:sz w:val="44"/>
          <w:szCs w:val="44"/>
          <w:highlight w:val="none"/>
        </w:rPr>
      </w:pPr>
      <w:bookmarkStart w:id="5" w:name="_Toc489544341"/>
      <w:r>
        <w:rPr>
          <w:rFonts w:hint="eastAsia"/>
          <w:color w:val="auto"/>
          <w:sz w:val="44"/>
          <w:szCs w:val="44"/>
          <w:highlight w:val="none"/>
        </w:rPr>
        <w:t>第一章 询价函</w:t>
      </w:r>
      <w:bookmarkEnd w:id="3"/>
      <w:bookmarkEnd w:id="4"/>
      <w:bookmarkEnd w:id="5"/>
    </w:p>
    <w:p w14:paraId="5F99587A">
      <w:pPr>
        <w:spacing w:line="440" w:lineRule="exact"/>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 </w:t>
      </w:r>
    </w:p>
    <w:p w14:paraId="37BDD2AF">
      <w:pPr>
        <w:spacing w:line="440" w:lineRule="exact"/>
        <w:ind w:firstLine="480"/>
        <w:rPr>
          <w:rFonts w:ascii="宋体" w:hAnsi="宋体" w:eastAsia="宋体" w:cs="Times New Roman"/>
          <w:color w:val="auto"/>
          <w:sz w:val="24"/>
          <w:szCs w:val="24"/>
          <w:highlight w:val="none"/>
        </w:rPr>
      </w:pPr>
      <w:r>
        <w:rPr>
          <w:rFonts w:hint="eastAsia" w:ascii="宋体" w:hAnsi="宋体" w:cs="Times New Roman"/>
          <w:bCs/>
          <w:color w:val="auto"/>
          <w:sz w:val="24"/>
          <w:szCs w:val="24"/>
          <w:highlight w:val="none"/>
          <w:lang w:eastAsia="zh-CN"/>
        </w:rPr>
        <w:t>成都市第六人民医院</w:t>
      </w:r>
      <w:r>
        <w:rPr>
          <w:rFonts w:hint="eastAsia" w:ascii="宋体" w:hAnsi="宋体" w:eastAsia="宋体" w:cs="Times New Roman"/>
          <w:color w:val="auto"/>
          <w:sz w:val="24"/>
          <w:szCs w:val="24"/>
          <w:highlight w:val="none"/>
        </w:rPr>
        <w:t>，拟</w:t>
      </w:r>
      <w:r>
        <w:rPr>
          <w:rFonts w:hint="eastAsia" w:ascii="宋体" w:hAnsi="宋体" w:cs="Times New Roman"/>
          <w:color w:val="auto"/>
          <w:sz w:val="24"/>
          <w:szCs w:val="24"/>
          <w:highlight w:val="none"/>
          <w:lang w:val="en-US" w:eastAsia="zh-CN"/>
        </w:rPr>
        <w:t>对</w:t>
      </w:r>
      <w:r>
        <w:rPr>
          <w:rFonts w:hint="eastAsia" w:ascii="宋体" w:hAnsi="宋体" w:cs="Times New Roman"/>
          <w:bCs/>
          <w:color w:val="auto"/>
          <w:sz w:val="24"/>
          <w:szCs w:val="24"/>
          <w:highlight w:val="none"/>
          <w:u w:val="single"/>
          <w:lang w:eastAsia="zh-CN"/>
        </w:rPr>
        <w:t>成都市第六人民医院金牛院区</w:t>
      </w:r>
      <w:r>
        <w:rPr>
          <w:rFonts w:hint="eastAsia" w:ascii="宋体" w:hAnsi="宋体" w:cs="Times New Roman"/>
          <w:bCs/>
          <w:color w:val="auto"/>
          <w:sz w:val="24"/>
          <w:szCs w:val="24"/>
          <w:highlight w:val="none"/>
          <w:u w:val="single"/>
          <w:lang w:val="en-US" w:eastAsia="zh-CN"/>
        </w:rPr>
        <w:t>行政楼三楼会议室灯光改造采购</w:t>
      </w:r>
      <w:r>
        <w:rPr>
          <w:rFonts w:hint="eastAsia" w:ascii="宋体" w:hAnsi="宋体" w:cs="Times New Roman"/>
          <w:color w:val="auto"/>
          <w:sz w:val="24"/>
          <w:szCs w:val="24"/>
          <w:highlight w:val="none"/>
          <w:u w:val="single"/>
          <w:lang w:val="en-US" w:eastAsia="zh-CN"/>
        </w:rPr>
        <w:t>项目</w:t>
      </w:r>
      <w:r>
        <w:rPr>
          <w:rFonts w:hint="eastAsia" w:ascii="宋体" w:hAnsi="宋体" w:cs="Times New Roman"/>
          <w:color w:val="auto"/>
          <w:sz w:val="24"/>
          <w:szCs w:val="24"/>
          <w:highlight w:val="none"/>
          <w:u w:val="none"/>
          <w:lang w:val="en-US" w:eastAsia="zh-CN"/>
        </w:rPr>
        <w:t>采用</w:t>
      </w:r>
      <w:r>
        <w:rPr>
          <w:rFonts w:hint="eastAsia" w:ascii="宋体" w:hAnsi="宋体" w:eastAsia="宋体" w:cs="Times New Roman"/>
          <w:color w:val="auto"/>
          <w:sz w:val="24"/>
          <w:szCs w:val="24"/>
          <w:highlight w:val="none"/>
        </w:rPr>
        <w:t>询价</w:t>
      </w:r>
      <w:r>
        <w:rPr>
          <w:rFonts w:hint="eastAsia" w:ascii="宋体" w:hAnsi="宋体" w:cs="Times New Roman"/>
          <w:color w:val="auto"/>
          <w:sz w:val="24"/>
          <w:szCs w:val="24"/>
          <w:highlight w:val="none"/>
          <w:lang w:val="en-US" w:eastAsia="zh-CN"/>
        </w:rPr>
        <w:t>方式进行采购，</w:t>
      </w:r>
      <w:r>
        <w:rPr>
          <w:rFonts w:hint="eastAsia"/>
          <w:bCs/>
          <w:sz w:val="24"/>
        </w:rPr>
        <w:t>邀请符合本次</w:t>
      </w:r>
      <w:r>
        <w:rPr>
          <w:rFonts w:hint="eastAsia"/>
          <w:bCs/>
          <w:sz w:val="24"/>
          <w:lang w:val="en-US" w:eastAsia="zh-CN"/>
        </w:rPr>
        <w:t>询价</w:t>
      </w:r>
      <w:r>
        <w:rPr>
          <w:rFonts w:hint="eastAsia"/>
          <w:bCs/>
          <w:sz w:val="24"/>
        </w:rPr>
        <w:t>要求的单位参加</w:t>
      </w:r>
      <w:r>
        <w:rPr>
          <w:rFonts w:hint="eastAsia"/>
          <w:bCs/>
          <w:sz w:val="24"/>
          <w:lang w:val="en-US" w:eastAsia="zh-CN"/>
        </w:rPr>
        <w:t>询价</w:t>
      </w:r>
      <w:r>
        <w:rPr>
          <w:rFonts w:hint="eastAsia"/>
          <w:bCs/>
          <w:sz w:val="24"/>
        </w:rPr>
        <w:t>。</w:t>
      </w:r>
    </w:p>
    <w:p w14:paraId="039DD2B1">
      <w:pPr>
        <w:spacing w:line="440" w:lineRule="exact"/>
        <w:ind w:firstLine="48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一、制作安装项目概况与</w:t>
      </w:r>
      <w:r>
        <w:rPr>
          <w:rFonts w:ascii="宋体" w:hAnsi="宋体" w:eastAsia="宋体" w:cs="Times New Roman"/>
          <w:b/>
          <w:bCs/>
          <w:color w:val="auto"/>
          <w:sz w:val="24"/>
          <w:szCs w:val="24"/>
          <w:highlight w:val="none"/>
        </w:rPr>
        <w:t>询价范围</w:t>
      </w:r>
      <w:r>
        <w:rPr>
          <w:rFonts w:hint="eastAsia" w:ascii="宋体" w:hAnsi="宋体" w:eastAsia="宋体" w:cs="Times New Roman"/>
          <w:b/>
          <w:bCs/>
          <w:color w:val="auto"/>
          <w:sz w:val="24"/>
          <w:szCs w:val="24"/>
          <w:highlight w:val="none"/>
        </w:rPr>
        <w:t>：</w:t>
      </w:r>
    </w:p>
    <w:p w14:paraId="6375ABC8">
      <w:pPr>
        <w:spacing w:line="440" w:lineRule="exact"/>
        <w:ind w:right="-328" w:rightChars="-156" w:firstLine="480"/>
        <w:rPr>
          <w:rFonts w:hint="default" w:ascii="宋体" w:hAnsi="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rPr>
        <w:t>1.</w:t>
      </w:r>
      <w:r>
        <w:rPr>
          <w:rFonts w:hint="eastAsia" w:ascii="宋体" w:hAnsi="宋体" w:eastAsia="宋体" w:cs="Times New Roman"/>
          <w:color w:val="auto"/>
          <w:sz w:val="24"/>
          <w:szCs w:val="24"/>
          <w:highlight w:val="none"/>
        </w:rPr>
        <w:t>项目名称：</w:t>
      </w:r>
      <w:r>
        <w:rPr>
          <w:rFonts w:hint="eastAsia" w:ascii="宋体" w:hAnsi="宋体" w:cs="Times New Roman"/>
          <w:bCs/>
          <w:color w:val="auto"/>
          <w:sz w:val="24"/>
          <w:szCs w:val="24"/>
          <w:highlight w:val="none"/>
          <w:u w:val="none"/>
          <w:lang w:eastAsia="zh-CN"/>
        </w:rPr>
        <w:t>成都市第六人民医院金牛院区门</w:t>
      </w:r>
      <w:r>
        <w:rPr>
          <w:rFonts w:hint="eastAsia" w:ascii="宋体" w:hAnsi="宋体" w:cs="Times New Roman"/>
          <w:bCs/>
          <w:color w:val="auto"/>
          <w:sz w:val="24"/>
          <w:szCs w:val="24"/>
          <w:highlight w:val="none"/>
          <w:u w:val="none"/>
          <w:lang w:val="en-US" w:eastAsia="zh-CN"/>
        </w:rPr>
        <w:t>行政楼三楼会议室灯光改造采购项目</w:t>
      </w:r>
    </w:p>
    <w:p w14:paraId="79AAC3F4">
      <w:pPr>
        <w:spacing w:line="440" w:lineRule="exact"/>
        <w:ind w:right="-328" w:rightChars="-156"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2.资金来源：</w:t>
      </w:r>
      <w:r>
        <w:rPr>
          <w:rFonts w:hint="eastAsia" w:ascii="宋体" w:hAnsi="宋体" w:cs="Times New Roman"/>
          <w:color w:val="auto"/>
          <w:sz w:val="24"/>
          <w:szCs w:val="24"/>
          <w:highlight w:val="none"/>
          <w:lang w:val="en-US" w:eastAsia="zh-CN"/>
        </w:rPr>
        <w:t>已落实</w:t>
      </w:r>
    </w:p>
    <w:p w14:paraId="0021BFD5">
      <w:pPr>
        <w:spacing w:line="440" w:lineRule="exact"/>
        <w:ind w:right="-328" w:rightChars="-156"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最高限价</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46365.34元</w:t>
      </w:r>
      <w:r>
        <w:rPr>
          <w:rFonts w:hint="eastAsia" w:ascii="宋体" w:hAnsi="宋体" w:eastAsia="宋体" w:cs="Times New Roman"/>
          <w:color w:val="auto"/>
          <w:sz w:val="24"/>
          <w:szCs w:val="24"/>
          <w:highlight w:val="none"/>
        </w:rPr>
        <w:t>。</w:t>
      </w:r>
    </w:p>
    <w:p w14:paraId="7E8150CC">
      <w:pPr>
        <w:spacing w:line="440" w:lineRule="exact"/>
        <w:ind w:firstLine="48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二、被询价人</w:t>
      </w:r>
      <w:r>
        <w:rPr>
          <w:rFonts w:ascii="宋体" w:hAnsi="宋体" w:eastAsia="宋体" w:cs="Times New Roman"/>
          <w:b/>
          <w:bCs/>
          <w:color w:val="auto"/>
          <w:sz w:val="24"/>
          <w:szCs w:val="24"/>
          <w:highlight w:val="none"/>
        </w:rPr>
        <w:t>资格</w:t>
      </w:r>
      <w:r>
        <w:rPr>
          <w:rFonts w:hint="eastAsia" w:ascii="宋体" w:hAnsi="宋体" w:eastAsia="宋体" w:cs="Times New Roman"/>
          <w:b/>
          <w:bCs/>
          <w:color w:val="auto"/>
          <w:sz w:val="24"/>
          <w:szCs w:val="24"/>
          <w:highlight w:val="none"/>
        </w:rPr>
        <w:t xml:space="preserve">要求： </w:t>
      </w:r>
    </w:p>
    <w:p w14:paraId="1E072116">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1.具有承担民事责任的能力。</w:t>
      </w:r>
    </w:p>
    <w:p w14:paraId="656F8656">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2.具有良好的商业信誉和健全的财务会计制度。</w:t>
      </w:r>
    </w:p>
    <w:p w14:paraId="2CBD540A">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3.具有履行合同所必须的设备和专业技术能力。</w:t>
      </w:r>
    </w:p>
    <w:p w14:paraId="69250B14">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4.参加本次</w:t>
      </w:r>
      <w:r>
        <w:rPr>
          <w:rFonts w:hint="eastAsia" w:ascii="宋体" w:hAnsi="宋体" w:eastAsia="宋体" w:cs="Times New Roman"/>
          <w:color w:val="auto"/>
          <w:sz w:val="24"/>
          <w:szCs w:val="24"/>
          <w:highlight w:val="none"/>
          <w:lang w:val="en-US" w:eastAsia="zh-CN"/>
        </w:rPr>
        <w:t>询价</w:t>
      </w:r>
      <w:r>
        <w:rPr>
          <w:rFonts w:hint="eastAsia" w:ascii="宋体" w:hAnsi="宋体" w:eastAsia="宋体" w:cs="Times New Roman"/>
          <w:color w:val="auto"/>
          <w:sz w:val="24"/>
          <w:szCs w:val="24"/>
          <w:highlight w:val="none"/>
          <w:lang w:eastAsia="zh-CN"/>
        </w:rPr>
        <w:t>活动前三年内，在经营活动中没有重大违法记录。</w:t>
      </w:r>
    </w:p>
    <w:p w14:paraId="47C49A71">
      <w:pPr>
        <w:spacing w:line="440" w:lineRule="exact"/>
        <w:ind w:left="422" w:leftChars="201" w:firstLine="62" w:firstLineChars="2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5.本项目的特定资格要求：</w:t>
      </w:r>
      <w:r>
        <w:rPr>
          <w:rFonts w:hint="eastAsia" w:ascii="宋体" w:hAnsi="宋体" w:cs="Times New Roman"/>
          <w:color w:val="auto"/>
          <w:sz w:val="24"/>
          <w:szCs w:val="24"/>
          <w:highlight w:val="none"/>
          <w:lang w:val="en-US" w:eastAsia="zh-CN"/>
        </w:rPr>
        <w:t>无</w:t>
      </w:r>
    </w:p>
    <w:p w14:paraId="7F4CBDA1">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.本项目不允许联合体参加。</w:t>
      </w:r>
    </w:p>
    <w:p w14:paraId="3E1D2DA5">
      <w:pPr>
        <w:spacing w:line="440" w:lineRule="exact"/>
        <w:ind w:left="439" w:leftChars="209" w:firstLine="38" w:firstLineChars="16"/>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注：截至递交</w:t>
      </w:r>
      <w:r>
        <w:rPr>
          <w:rFonts w:hint="eastAsia" w:ascii="宋体" w:hAnsi="宋体" w:cs="Times New Roman"/>
          <w:color w:val="auto"/>
          <w:sz w:val="24"/>
          <w:szCs w:val="24"/>
          <w:highlight w:val="none"/>
          <w:lang w:val="en-US" w:eastAsia="zh-CN"/>
        </w:rPr>
        <w:t>报价</w:t>
      </w:r>
      <w:r>
        <w:rPr>
          <w:rFonts w:hint="eastAsia" w:ascii="宋体" w:hAnsi="宋体" w:eastAsia="宋体" w:cs="Times New Roman"/>
          <w:color w:val="auto"/>
          <w:sz w:val="24"/>
          <w:szCs w:val="24"/>
          <w:highlight w:val="none"/>
          <w:lang w:eastAsia="zh-CN"/>
        </w:rPr>
        <w:t>文件截止日未被列入失信被执行人、重大税收违法案件当事人名单、严重违法失信行为记录名单。</w:t>
      </w:r>
    </w:p>
    <w:p w14:paraId="55687334">
      <w:pPr>
        <w:spacing w:line="400" w:lineRule="exact"/>
        <w:ind w:firstLine="482" w:firstLineChars="200"/>
        <w:rPr>
          <w:rFonts w:hint="eastAsia" w:ascii="宋体" w:hAnsi="宋体" w:eastAsia="宋体" w:cs="宋体"/>
          <w:b/>
          <w:bCs/>
          <w:color w:val="auto"/>
          <w:sz w:val="24"/>
          <w:szCs w:val="24"/>
        </w:rPr>
      </w:pPr>
      <w:bookmarkStart w:id="6" w:name="_Toc271795176"/>
      <w:bookmarkStart w:id="7" w:name="_Toc271795056"/>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报名</w:t>
      </w:r>
      <w:r>
        <w:rPr>
          <w:rFonts w:hint="eastAsia" w:ascii="宋体" w:hAnsi="宋体" w:eastAsia="宋体" w:cs="宋体"/>
          <w:b/>
          <w:bCs/>
          <w:color w:val="auto"/>
          <w:sz w:val="24"/>
          <w:szCs w:val="24"/>
        </w:rPr>
        <w:t>的时间、地点：</w:t>
      </w:r>
      <w:bookmarkEnd w:id="6"/>
      <w:bookmarkEnd w:id="7"/>
    </w:p>
    <w:p w14:paraId="108E6DC7">
      <w:pPr>
        <w:spacing w:line="440" w:lineRule="exact"/>
        <w:ind w:firstLine="480" w:firstLineChars="200"/>
        <w:jc w:val="left"/>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请有意向的供应商于挂网当</w:t>
      </w:r>
      <w:bookmarkStart w:id="166" w:name="_GoBack"/>
      <w:bookmarkEnd w:id="166"/>
      <w:r>
        <w:rPr>
          <w:rFonts w:hint="eastAsia" w:ascii="宋体" w:hAnsi="宋体" w:cs="Times New Roman"/>
          <w:color w:val="auto"/>
          <w:sz w:val="24"/>
          <w:szCs w:val="24"/>
          <w:highlight w:val="none"/>
          <w:lang w:val="en-US" w:eastAsia="zh-CN"/>
        </w:rPr>
        <w:t>日起3个工作日内将营业执照复印件、法定代表人身份证明或者授权委托书的扫描件发送至邮箱852792586@qq.com进行报名，同时邮件正文中应注明报名供应商名称、联系人姓名及联系电话，报名资格审核通过后参加现场询价。</w:t>
      </w:r>
    </w:p>
    <w:p w14:paraId="5148403A">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、递交报价文件截止时间(</w:t>
      </w:r>
      <w:r>
        <w:rPr>
          <w:rFonts w:hint="eastAsia" w:ascii="宋体" w:hAnsi="宋体" w:eastAsia="宋体" w:cs="宋体"/>
          <w:b/>
          <w:bCs/>
          <w:sz w:val="24"/>
          <w:szCs w:val="24"/>
          <w:lang w:val="en-US" w:eastAsia="zh-CN"/>
        </w:rPr>
        <w:t>询价时间</w:t>
      </w:r>
      <w:r>
        <w:rPr>
          <w:rFonts w:hint="eastAsia" w:ascii="宋体" w:hAnsi="宋体" w:eastAsia="宋体" w:cs="宋体"/>
          <w:b/>
          <w:bCs/>
          <w:sz w:val="24"/>
          <w:szCs w:val="24"/>
        </w:rPr>
        <w:t>)地点：</w:t>
      </w:r>
    </w:p>
    <w:p w14:paraId="5D99F2F6">
      <w:pPr>
        <w:spacing w:line="400" w:lineRule="exact"/>
        <w:ind w:firstLine="480" w:firstLineChars="200"/>
        <w:rPr>
          <w:rFonts w:hint="eastAsia" w:ascii="宋体" w:hAnsi="宋体" w:eastAsia="宋体" w:cs="宋体"/>
          <w:sz w:val="24"/>
          <w:szCs w:val="24"/>
        </w:rPr>
      </w:pPr>
      <w:r>
        <w:rPr>
          <w:rFonts w:hint="eastAsia" w:ascii="宋体" w:hAnsi="宋体" w:cs="Times New Roman"/>
          <w:color w:val="auto"/>
          <w:sz w:val="24"/>
          <w:szCs w:val="24"/>
          <w:highlight w:val="none"/>
          <w:lang w:val="en-US" w:eastAsia="zh-CN"/>
        </w:rPr>
        <w:t>询价时间：报名日期截止后3个工作日内，具体日期接采购人通知，报</w:t>
      </w:r>
      <w:r>
        <w:rPr>
          <w:rFonts w:hint="eastAsia" w:ascii="宋体" w:hAnsi="宋体" w:eastAsia="宋体" w:cs="宋体"/>
          <w:sz w:val="24"/>
          <w:lang w:val="en-US" w:eastAsia="zh-CN"/>
        </w:rPr>
        <w:t>价</w:t>
      </w:r>
      <w:r>
        <w:rPr>
          <w:rFonts w:hint="eastAsia" w:ascii="宋体" w:hAnsi="宋体" w:eastAsia="宋体" w:cs="宋体"/>
          <w:sz w:val="24"/>
        </w:rPr>
        <w:t>文件必须在递交</w:t>
      </w:r>
      <w:r>
        <w:rPr>
          <w:rFonts w:hint="eastAsia" w:ascii="宋体" w:hAnsi="宋体" w:eastAsia="宋体" w:cs="宋体"/>
          <w:sz w:val="24"/>
          <w:lang w:val="en-US" w:eastAsia="zh-CN"/>
        </w:rPr>
        <w:t>报价</w:t>
      </w:r>
      <w:r>
        <w:rPr>
          <w:rFonts w:hint="eastAsia" w:ascii="宋体" w:hAnsi="宋体" w:eastAsia="宋体" w:cs="宋体"/>
          <w:sz w:val="24"/>
        </w:rPr>
        <w:t>文件截止时间前送达</w:t>
      </w:r>
      <w:r>
        <w:rPr>
          <w:rFonts w:hint="eastAsia" w:ascii="宋体" w:hAnsi="宋体" w:cs="宋体"/>
          <w:sz w:val="24"/>
          <w:lang w:eastAsia="zh-CN"/>
        </w:rPr>
        <w:t>，</w:t>
      </w:r>
      <w:r>
        <w:rPr>
          <w:rFonts w:hint="eastAsia" w:ascii="宋体" w:hAnsi="宋体" w:cs="宋体"/>
          <w:sz w:val="24"/>
          <w:lang w:val="en-US" w:eastAsia="zh-CN"/>
        </w:rPr>
        <w:t>报价文件需密封</w:t>
      </w:r>
      <w:r>
        <w:rPr>
          <w:rFonts w:hint="eastAsia" w:ascii="宋体" w:hAnsi="宋体" w:eastAsia="宋体" w:cs="宋体"/>
          <w:sz w:val="24"/>
        </w:rPr>
        <w:t>。</w:t>
      </w:r>
    </w:p>
    <w:p w14:paraId="0F2A764B">
      <w:pPr>
        <w:spacing w:line="400" w:lineRule="exact"/>
        <w:ind w:firstLine="480" w:firstLineChars="200"/>
        <w:rPr>
          <w:rFonts w:hint="eastAsia" w:ascii="宋体" w:hAnsi="宋体" w:eastAsia="宋体" w:cs="宋体"/>
          <w:b/>
          <w:bCs/>
          <w:color w:val="auto"/>
          <w:sz w:val="24"/>
          <w:szCs w:val="28"/>
        </w:rPr>
      </w:pPr>
      <w:r>
        <w:rPr>
          <w:rFonts w:hint="eastAsia" w:ascii="宋体" w:hAnsi="宋体" w:cs="宋体"/>
          <w:sz w:val="24"/>
          <w:szCs w:val="24"/>
          <w:lang w:val="en-US" w:eastAsia="zh-CN"/>
        </w:rPr>
        <w:t>询价</w:t>
      </w:r>
      <w:r>
        <w:rPr>
          <w:rFonts w:hint="eastAsia" w:ascii="宋体" w:hAnsi="宋体" w:eastAsia="宋体" w:cs="宋体"/>
          <w:sz w:val="24"/>
          <w:szCs w:val="24"/>
        </w:rPr>
        <w:t>地点</w:t>
      </w:r>
      <w:r>
        <w:rPr>
          <w:rFonts w:hint="eastAsia" w:ascii="宋体" w:hAnsi="宋体" w:cs="宋体"/>
          <w:sz w:val="24"/>
          <w:szCs w:val="24"/>
          <w:lang w:eastAsia="zh-CN"/>
        </w:rPr>
        <w:t>：</w:t>
      </w:r>
      <w:r>
        <w:rPr>
          <w:rFonts w:hint="eastAsia" w:ascii="宋体" w:hAnsi="宋体" w:cs="宋体"/>
          <w:sz w:val="24"/>
          <w:szCs w:val="24"/>
          <w:highlight w:val="none"/>
          <w:lang w:val="en-US" w:eastAsia="zh-CN"/>
        </w:rPr>
        <w:t>成都市第六人民医院金牛院区（金牛区泉水路369号）</w:t>
      </w:r>
      <w:r>
        <w:rPr>
          <w:rFonts w:hint="eastAsia" w:ascii="宋体" w:hAnsi="宋体" w:eastAsia="宋体" w:cs="宋体"/>
          <w:b/>
          <w:bCs/>
          <w:color w:val="auto"/>
          <w:sz w:val="24"/>
          <w:szCs w:val="28"/>
          <w:highlight w:val="none"/>
        </w:rPr>
        <w:t>。</w:t>
      </w:r>
    </w:p>
    <w:p w14:paraId="080B685E">
      <w:pPr>
        <w:spacing w:line="40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、发布公告的媒介</w:t>
      </w:r>
    </w:p>
    <w:p w14:paraId="31D1C1E4">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本次</w:t>
      </w:r>
      <w:r>
        <w:rPr>
          <w:rFonts w:hint="eastAsia" w:ascii="宋体" w:hAnsi="宋体" w:cs="宋体"/>
          <w:sz w:val="24"/>
          <w:lang w:val="en-US" w:eastAsia="zh-CN"/>
        </w:rPr>
        <w:t>询价</w:t>
      </w:r>
      <w:r>
        <w:rPr>
          <w:rFonts w:hint="eastAsia" w:ascii="宋体" w:hAnsi="宋体" w:eastAsia="宋体" w:cs="宋体"/>
          <w:sz w:val="24"/>
        </w:rPr>
        <w:t>公告</w:t>
      </w:r>
      <w:r>
        <w:rPr>
          <w:rFonts w:hint="eastAsia" w:ascii="宋体" w:hAnsi="宋体" w:eastAsia="宋体" w:cs="宋体"/>
          <w:sz w:val="24"/>
          <w:u w:val="none"/>
        </w:rPr>
        <w:t>在</w:t>
      </w:r>
      <w:r>
        <w:rPr>
          <w:rFonts w:hint="eastAsia" w:ascii="宋体" w:hAnsi="宋体" w:eastAsia="宋体" w:cs="宋体"/>
          <w:sz w:val="24"/>
          <w:u w:val="none"/>
          <w:lang w:eastAsia="zh-CN"/>
        </w:rPr>
        <w:t>成都市第六人民医院</w:t>
      </w:r>
      <w:r>
        <w:rPr>
          <w:rFonts w:hint="eastAsia" w:ascii="宋体" w:hAnsi="宋体" w:eastAsia="宋体" w:cs="宋体"/>
          <w:sz w:val="24"/>
          <w:u w:val="none"/>
        </w:rPr>
        <w:t>官网上</w:t>
      </w:r>
      <w:r>
        <w:rPr>
          <w:rFonts w:hint="eastAsia" w:ascii="宋体" w:hAnsi="宋体" w:eastAsia="宋体" w:cs="宋体"/>
          <w:sz w:val="24"/>
        </w:rPr>
        <w:t>发布。</w:t>
      </w:r>
    </w:p>
    <w:p w14:paraId="756E5B49">
      <w:pPr>
        <w:spacing w:line="400" w:lineRule="exact"/>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联系方式</w:t>
      </w:r>
    </w:p>
    <w:p w14:paraId="1C0267CB">
      <w:pPr>
        <w:spacing w:line="440" w:lineRule="exact"/>
        <w:ind w:firstLine="480"/>
        <w:rPr>
          <w:rFonts w:hint="default" w:ascii="宋体" w:hAnsi="宋体" w:eastAsia="宋体" w:cs="Times New Roman"/>
          <w:bCs/>
          <w:color w:val="auto"/>
          <w:sz w:val="24"/>
          <w:szCs w:val="24"/>
          <w:highlight w:val="none"/>
          <w:lang w:val="en-US"/>
        </w:rPr>
      </w:pPr>
      <w:r>
        <w:rPr>
          <w:rFonts w:hint="eastAsia" w:ascii="宋体" w:hAnsi="宋体" w:eastAsia="宋体" w:cs="Times New Roman"/>
          <w:color w:val="auto"/>
          <w:sz w:val="24"/>
          <w:szCs w:val="24"/>
          <w:highlight w:val="none"/>
        </w:rPr>
        <w:t>询 价 人：</w:t>
      </w:r>
      <w:r>
        <w:rPr>
          <w:rFonts w:hint="eastAsia" w:ascii="宋体" w:hAnsi="宋体" w:cs="Times New Roman"/>
          <w:bCs/>
          <w:color w:val="auto"/>
          <w:sz w:val="24"/>
          <w:szCs w:val="24"/>
          <w:highlight w:val="none"/>
          <w:lang w:val="en-US" w:eastAsia="zh-CN"/>
        </w:rPr>
        <w:t>成都市第六人民医院</w:t>
      </w:r>
    </w:p>
    <w:p w14:paraId="1526EB1C">
      <w:pPr>
        <w:spacing w:line="440" w:lineRule="exact"/>
        <w:ind w:firstLine="480"/>
        <w:rPr>
          <w:rFonts w:hint="default" w:eastAsia="宋体"/>
          <w:b w:val="0"/>
          <w:bCs w:val="0"/>
          <w:color w:val="auto"/>
          <w:sz w:val="24"/>
          <w:szCs w:val="24"/>
          <w:highlight w:val="none"/>
          <w:lang w:val="en-US" w:eastAsia="zh-CN"/>
        </w:rPr>
      </w:pPr>
      <w:r>
        <w:rPr>
          <w:rFonts w:hint="eastAsia"/>
          <w:b w:val="0"/>
          <w:bCs w:val="0"/>
          <w:color w:val="auto"/>
          <w:sz w:val="24"/>
          <w:szCs w:val="24"/>
          <w:highlight w:val="none"/>
        </w:rPr>
        <w:t>联系人：</w:t>
      </w:r>
      <w:r>
        <w:rPr>
          <w:rFonts w:hint="eastAsia" w:ascii="宋体" w:hAnsi="宋体" w:cs="宋体"/>
          <w:b w:val="0"/>
          <w:bCs w:val="0"/>
          <w:sz w:val="24"/>
          <w:szCs w:val="24"/>
          <w:highlight w:val="none"/>
          <w:lang w:val="en-US" w:eastAsia="zh-CN"/>
        </w:rPr>
        <w:t>陈老师</w:t>
      </w:r>
    </w:p>
    <w:p w14:paraId="4A2A8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default" w:ascii="Microsoft YaHei UI" w:hAnsi="Microsoft YaHei UI" w:eastAsia="Microsoft YaHei UI" w:cs="Microsoft YaHei UI"/>
          <w:i w:val="0"/>
          <w:iCs w:val="0"/>
          <w:caps w:val="0"/>
          <w:color w:val="000000"/>
          <w:spacing w:val="0"/>
          <w:sz w:val="24"/>
          <w:szCs w:val="24"/>
          <w:highlight w:val="none"/>
          <w:lang w:val="en-US"/>
        </w:rPr>
      </w:pPr>
      <w:r>
        <w:rPr>
          <w:rFonts w:hint="eastAsia"/>
          <w:b w:val="0"/>
          <w:bCs w:val="0"/>
          <w:color w:val="auto"/>
          <w:sz w:val="24"/>
          <w:szCs w:val="24"/>
          <w:highlight w:val="none"/>
        </w:rPr>
        <w:t>电话：</w:t>
      </w:r>
      <w:r>
        <w:rPr>
          <w:rFonts w:hint="eastAsia" w:ascii="宋体" w:hAnsi="宋体" w:eastAsia="宋体" w:cs="宋体"/>
          <w:i w:val="0"/>
          <w:iCs w:val="0"/>
          <w:caps w:val="0"/>
          <w:color w:val="000000"/>
          <w:spacing w:val="0"/>
          <w:kern w:val="0"/>
          <w:sz w:val="24"/>
          <w:szCs w:val="24"/>
          <w:highlight w:val="none"/>
          <w:lang w:val="en-US" w:eastAsia="zh-CN" w:bidi="ar"/>
        </w:rPr>
        <w:t>028-81587007</w:t>
      </w:r>
    </w:p>
    <w:p w14:paraId="53D1D476">
      <w:pPr>
        <w:spacing w:line="440" w:lineRule="exact"/>
        <w:ind w:firstLine="480"/>
        <w:rPr>
          <w:rFonts w:hint="default" w:eastAsia="宋体"/>
          <w:b w:val="0"/>
          <w:bCs w:val="0"/>
          <w:color w:val="auto"/>
          <w:sz w:val="24"/>
          <w:szCs w:val="24"/>
          <w:highlight w:val="cyan"/>
          <w:lang w:val="en-US" w:eastAsia="zh-CN"/>
        </w:rPr>
      </w:pPr>
    </w:p>
    <w:p w14:paraId="5F0C2FF4">
      <w:pPr>
        <w:rPr>
          <w:color w:val="auto"/>
          <w:sz w:val="24"/>
          <w:szCs w:val="24"/>
          <w:highlight w:val="none"/>
        </w:rPr>
      </w:pPr>
      <w:r>
        <w:rPr>
          <w:rFonts w:hint="eastAsia"/>
          <w:color w:val="auto"/>
          <w:sz w:val="24"/>
          <w:szCs w:val="24"/>
          <w:highlight w:val="none"/>
        </w:rPr>
        <w:br w:type="page"/>
      </w:r>
    </w:p>
    <w:p w14:paraId="1140DDCF">
      <w:pPr>
        <w:spacing w:line="240" w:lineRule="auto"/>
        <w:ind w:firstLine="480"/>
        <w:jc w:val="center"/>
        <w:rPr>
          <w:b/>
          <w:bCs/>
          <w:color w:val="auto"/>
          <w:sz w:val="44"/>
          <w:szCs w:val="44"/>
          <w:highlight w:val="none"/>
        </w:rPr>
      </w:pPr>
      <w:bookmarkStart w:id="8" w:name="_Toc489544342"/>
      <w:r>
        <w:rPr>
          <w:rFonts w:hint="eastAsia"/>
          <w:b/>
          <w:bCs/>
          <w:color w:val="auto"/>
          <w:sz w:val="44"/>
          <w:szCs w:val="44"/>
          <w:highlight w:val="none"/>
        </w:rPr>
        <w:t>第二章 被询价人须知</w:t>
      </w:r>
      <w:bookmarkEnd w:id="0"/>
      <w:bookmarkEnd w:id="1"/>
      <w:bookmarkEnd w:id="2"/>
      <w:bookmarkEnd w:id="8"/>
    </w:p>
    <w:p w14:paraId="1A7E76C4">
      <w:pPr>
        <w:keepNext/>
        <w:spacing w:line="360" w:lineRule="auto"/>
        <w:ind w:firstLine="321" w:firstLineChars="100"/>
        <w:jc w:val="center"/>
        <w:outlineLvl w:val="1"/>
        <w:rPr>
          <w:rFonts w:ascii="宋体" w:hAnsi="宋体" w:eastAsia="宋体" w:cs="Times New Roman"/>
          <w:b/>
          <w:bCs/>
          <w:color w:val="auto"/>
          <w:sz w:val="32"/>
          <w:szCs w:val="22"/>
          <w:highlight w:val="none"/>
        </w:rPr>
      </w:pPr>
      <w:bookmarkStart w:id="9" w:name="_Toc256273004"/>
      <w:bookmarkStart w:id="10" w:name="_Toc404696392"/>
      <w:bookmarkStart w:id="11" w:name="_Toc185047254"/>
      <w:bookmarkStart w:id="12" w:name="_Toc489450079"/>
      <w:bookmarkStart w:id="13" w:name="_Toc489544343"/>
      <w:bookmarkStart w:id="14" w:name="_Toc423591886"/>
      <w:bookmarkStart w:id="15" w:name="_Toc258827609"/>
    </w:p>
    <w:bookmarkEnd w:id="9"/>
    <w:bookmarkEnd w:id="10"/>
    <w:bookmarkEnd w:id="11"/>
    <w:bookmarkEnd w:id="12"/>
    <w:bookmarkEnd w:id="13"/>
    <w:bookmarkEnd w:id="14"/>
    <w:bookmarkEnd w:id="15"/>
    <w:p w14:paraId="18053E1A">
      <w:pPr>
        <w:keepNext/>
        <w:spacing w:line="360" w:lineRule="auto"/>
        <w:ind w:firstLine="321" w:firstLineChars="100"/>
        <w:outlineLvl w:val="1"/>
        <w:rPr>
          <w:rFonts w:ascii="宋体" w:hAnsi="宋体" w:eastAsia="宋体" w:cs="Times New Roman"/>
          <w:b/>
          <w:bCs/>
          <w:color w:val="auto"/>
          <w:sz w:val="32"/>
          <w:szCs w:val="22"/>
          <w:highlight w:val="none"/>
        </w:rPr>
      </w:pPr>
      <w:bookmarkStart w:id="16" w:name="_Toc185047255"/>
      <w:bookmarkStart w:id="17" w:name="_Toc256273006"/>
      <w:bookmarkStart w:id="18" w:name="_Toc423591887"/>
      <w:bookmarkStart w:id="19" w:name="_Toc489544344"/>
      <w:bookmarkStart w:id="20" w:name="_Toc404696393"/>
      <w:bookmarkStart w:id="21" w:name="_Toc258827611"/>
      <w:bookmarkStart w:id="22" w:name="_Toc489450080"/>
      <w:r>
        <w:rPr>
          <w:rFonts w:hint="eastAsia" w:ascii="宋体" w:hAnsi="宋体" w:eastAsia="宋体" w:cs="Times New Roman"/>
          <w:b/>
          <w:bCs/>
          <w:color w:val="auto"/>
          <w:sz w:val="32"/>
          <w:szCs w:val="22"/>
          <w:highlight w:val="none"/>
        </w:rPr>
        <w:t>1 ．总则</w:t>
      </w:r>
      <w:bookmarkEnd w:id="16"/>
      <w:bookmarkEnd w:id="17"/>
      <w:bookmarkEnd w:id="18"/>
      <w:bookmarkEnd w:id="19"/>
      <w:bookmarkEnd w:id="20"/>
      <w:bookmarkEnd w:id="21"/>
      <w:bookmarkEnd w:id="22"/>
    </w:p>
    <w:p w14:paraId="3E25C0E8">
      <w:pPr>
        <w:keepNext/>
        <w:keepLines/>
        <w:spacing w:line="360" w:lineRule="auto"/>
        <w:outlineLvl w:val="3"/>
        <w:rPr>
          <w:rFonts w:ascii="宋体" w:hAnsi="宋体" w:eastAsia="宋体" w:cs="Times New Roman"/>
          <w:b/>
          <w:color w:val="auto"/>
          <w:sz w:val="24"/>
          <w:szCs w:val="22"/>
          <w:highlight w:val="none"/>
        </w:rPr>
      </w:pPr>
      <w:bookmarkStart w:id="23" w:name="_Toc185047256"/>
      <w:r>
        <w:rPr>
          <w:rFonts w:hint="eastAsia" w:ascii="宋体" w:hAnsi="宋体" w:eastAsia="宋体" w:cs="Times New Roman"/>
          <w:b/>
          <w:color w:val="auto"/>
          <w:sz w:val="24"/>
          <w:szCs w:val="22"/>
          <w:highlight w:val="none"/>
        </w:rPr>
        <w:t>1.1 项目概况</w:t>
      </w:r>
      <w:bookmarkEnd w:id="23"/>
    </w:p>
    <w:p w14:paraId="3739896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1.1.1 根据相关法律、法规和规章的规定，本询价项目已具备询价条件，现对本项目进行询价。</w:t>
      </w:r>
    </w:p>
    <w:p w14:paraId="489C9437">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1.1.2 本项目询价人：</w:t>
      </w:r>
      <w:r>
        <w:rPr>
          <w:rFonts w:hint="eastAsia" w:ascii="宋体" w:hAnsi="宋体" w:cs="Times New Roman"/>
          <w:color w:val="auto"/>
          <w:sz w:val="24"/>
          <w:szCs w:val="22"/>
          <w:highlight w:val="none"/>
          <w:lang w:eastAsia="zh-CN"/>
        </w:rPr>
        <w:t>成都市第六人民医院</w:t>
      </w:r>
      <w:r>
        <w:rPr>
          <w:rFonts w:hint="eastAsia" w:ascii="宋体" w:hAnsi="宋体" w:eastAsia="宋体" w:cs="Times New Roman"/>
          <w:color w:val="auto"/>
          <w:sz w:val="24"/>
          <w:szCs w:val="22"/>
          <w:highlight w:val="none"/>
        </w:rPr>
        <w:t>。</w:t>
      </w:r>
    </w:p>
    <w:p w14:paraId="1085048E">
      <w:pPr>
        <w:keepNext/>
        <w:keepLines/>
        <w:spacing w:line="360" w:lineRule="auto"/>
        <w:outlineLvl w:val="3"/>
        <w:rPr>
          <w:rFonts w:ascii="宋体" w:hAnsi="宋体" w:eastAsia="宋体" w:cs="Times New Roman"/>
          <w:b/>
          <w:color w:val="auto"/>
          <w:sz w:val="24"/>
          <w:szCs w:val="22"/>
          <w:highlight w:val="none"/>
        </w:rPr>
      </w:pPr>
      <w:bookmarkStart w:id="24" w:name="_Toc185047261"/>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2</w:t>
      </w:r>
      <w:r>
        <w:rPr>
          <w:rFonts w:hint="eastAsia" w:ascii="宋体" w:hAnsi="宋体" w:eastAsia="宋体" w:cs="Times New Roman"/>
          <w:b/>
          <w:color w:val="auto"/>
          <w:sz w:val="24"/>
          <w:szCs w:val="22"/>
          <w:highlight w:val="none"/>
        </w:rPr>
        <w:t xml:space="preserve"> 费用承担</w:t>
      </w:r>
      <w:bookmarkEnd w:id="24"/>
    </w:p>
    <w:p w14:paraId="5FB3747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被询价人准备和参加询价活动发生的一切费用自理。</w:t>
      </w:r>
    </w:p>
    <w:p w14:paraId="12CB22AE">
      <w:pPr>
        <w:keepNext/>
        <w:keepLines/>
        <w:spacing w:line="360" w:lineRule="auto"/>
        <w:outlineLvl w:val="3"/>
        <w:rPr>
          <w:rFonts w:ascii="宋体" w:hAnsi="宋体" w:eastAsia="宋体" w:cs="Times New Roman"/>
          <w:b/>
          <w:color w:val="auto"/>
          <w:sz w:val="24"/>
          <w:szCs w:val="22"/>
          <w:highlight w:val="none"/>
        </w:rPr>
      </w:pPr>
      <w:bookmarkStart w:id="25" w:name="_Toc185047262"/>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3</w:t>
      </w:r>
      <w:r>
        <w:rPr>
          <w:rFonts w:hint="eastAsia" w:ascii="宋体" w:hAnsi="宋体" w:eastAsia="宋体" w:cs="Times New Roman"/>
          <w:b/>
          <w:color w:val="auto"/>
          <w:sz w:val="24"/>
          <w:szCs w:val="22"/>
          <w:highlight w:val="none"/>
        </w:rPr>
        <w:t xml:space="preserve"> 保密</w:t>
      </w:r>
      <w:bookmarkEnd w:id="25"/>
    </w:p>
    <w:p w14:paraId="6CAB2D1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参与询价活动的各方应对询价文件和报价文件中的商业和技术等秘密保密，违者应对由此造成的后果承担法律责任。</w:t>
      </w:r>
    </w:p>
    <w:p w14:paraId="5D0C59D4">
      <w:pPr>
        <w:keepNext/>
        <w:keepLines/>
        <w:spacing w:line="360" w:lineRule="auto"/>
        <w:outlineLvl w:val="3"/>
        <w:rPr>
          <w:rFonts w:ascii="宋体" w:hAnsi="宋体" w:eastAsia="宋体" w:cs="Times New Roman"/>
          <w:b/>
          <w:color w:val="auto"/>
          <w:sz w:val="24"/>
          <w:szCs w:val="22"/>
          <w:highlight w:val="none"/>
        </w:rPr>
      </w:pPr>
      <w:bookmarkStart w:id="26" w:name="_Toc185047263"/>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4</w:t>
      </w:r>
      <w:r>
        <w:rPr>
          <w:rFonts w:hint="eastAsia" w:ascii="宋体" w:hAnsi="宋体" w:eastAsia="宋体" w:cs="Times New Roman"/>
          <w:b/>
          <w:color w:val="auto"/>
          <w:sz w:val="24"/>
          <w:szCs w:val="22"/>
          <w:highlight w:val="none"/>
        </w:rPr>
        <w:t xml:space="preserve"> 语言文字</w:t>
      </w:r>
      <w:bookmarkEnd w:id="26"/>
    </w:p>
    <w:p w14:paraId="01C7B50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除专用术语外，与询价有关的语言均使用中文。必要时专用术语应附有中文注释。</w:t>
      </w:r>
    </w:p>
    <w:p w14:paraId="2E665157">
      <w:pPr>
        <w:keepNext/>
        <w:keepLines/>
        <w:spacing w:line="360" w:lineRule="auto"/>
        <w:outlineLvl w:val="3"/>
        <w:rPr>
          <w:rFonts w:ascii="宋体" w:hAnsi="宋体" w:eastAsia="宋体" w:cs="Times New Roman"/>
          <w:b/>
          <w:color w:val="auto"/>
          <w:sz w:val="24"/>
          <w:szCs w:val="22"/>
          <w:highlight w:val="none"/>
        </w:rPr>
      </w:pPr>
      <w:bookmarkStart w:id="27" w:name="_Toc185047264"/>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5</w:t>
      </w:r>
      <w:r>
        <w:rPr>
          <w:rFonts w:hint="eastAsia" w:ascii="宋体" w:hAnsi="宋体" w:eastAsia="宋体" w:cs="Times New Roman"/>
          <w:b/>
          <w:color w:val="auto"/>
          <w:sz w:val="24"/>
          <w:szCs w:val="22"/>
          <w:highlight w:val="none"/>
        </w:rPr>
        <w:t xml:space="preserve"> 计量单位</w:t>
      </w:r>
      <w:bookmarkEnd w:id="27"/>
    </w:p>
    <w:p w14:paraId="62F626C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所有计量均采用中华人民共和国法定计量单位。</w:t>
      </w:r>
    </w:p>
    <w:p w14:paraId="263D5716">
      <w:pPr>
        <w:keepNext/>
        <w:keepLines/>
        <w:spacing w:line="360" w:lineRule="auto"/>
        <w:outlineLvl w:val="3"/>
        <w:rPr>
          <w:rFonts w:ascii="宋体" w:hAnsi="宋体" w:eastAsia="宋体" w:cs="Times New Roman"/>
          <w:b/>
          <w:color w:val="auto"/>
          <w:sz w:val="24"/>
          <w:szCs w:val="22"/>
          <w:highlight w:val="none"/>
        </w:rPr>
      </w:pPr>
      <w:bookmarkStart w:id="28" w:name="_Toc185047265"/>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6</w:t>
      </w:r>
      <w:r>
        <w:rPr>
          <w:rFonts w:hint="eastAsia" w:ascii="宋体" w:hAnsi="宋体" w:eastAsia="宋体" w:cs="Times New Roman"/>
          <w:b/>
          <w:color w:val="auto"/>
          <w:sz w:val="24"/>
          <w:szCs w:val="22"/>
          <w:highlight w:val="none"/>
        </w:rPr>
        <w:t xml:space="preserve"> 踏勘现场</w:t>
      </w:r>
      <w:bookmarkEnd w:id="28"/>
    </w:p>
    <w:p w14:paraId="23E623F7">
      <w:pPr>
        <w:spacing w:line="360" w:lineRule="auto"/>
        <w:ind w:left="420" w:left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.1由被询价人自行踏勘现场，以便查明或核实有关编制报价文件和签订合同所必需的一切资料。</w:t>
      </w:r>
    </w:p>
    <w:p w14:paraId="7198E14A">
      <w:pPr>
        <w:spacing w:line="360" w:lineRule="auto"/>
        <w:ind w:left="420" w:left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.2被询价人应承担踏勘现场的责任和风险以及期间发生的一切费用。</w:t>
      </w:r>
    </w:p>
    <w:p w14:paraId="2FC329B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 xml:space="preserve"> .3被询价人若因踏勘现场发生的人身伤亡、财物或其它损失，不论何种原因所造成，询价人均不负责。</w:t>
      </w:r>
    </w:p>
    <w:p w14:paraId="4F68C303">
      <w:pPr>
        <w:keepNext/>
        <w:keepLines/>
        <w:spacing w:line="360" w:lineRule="auto"/>
        <w:outlineLvl w:val="3"/>
        <w:rPr>
          <w:rFonts w:ascii="宋体" w:hAnsi="宋体" w:eastAsia="宋体" w:cs="Times New Roman"/>
          <w:b/>
          <w:color w:val="auto"/>
          <w:sz w:val="24"/>
          <w:szCs w:val="22"/>
          <w:highlight w:val="none"/>
        </w:rPr>
      </w:pPr>
      <w:bookmarkStart w:id="29" w:name="_Toc185047266"/>
      <w:bookmarkStart w:id="30" w:name="_Toc185047267"/>
      <w:bookmarkStart w:id="31" w:name="_Toc185047269"/>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7</w:t>
      </w:r>
      <w:r>
        <w:rPr>
          <w:rFonts w:hint="eastAsia" w:ascii="宋体" w:hAnsi="宋体" w:eastAsia="宋体" w:cs="Times New Roman"/>
          <w:b/>
          <w:color w:val="auto"/>
          <w:sz w:val="24"/>
          <w:szCs w:val="22"/>
          <w:highlight w:val="none"/>
        </w:rPr>
        <w:t>询价答疑会</w:t>
      </w:r>
    </w:p>
    <w:p w14:paraId="10828CB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.1 按被询价人须知前附表规定不召开询价答疑会，询价人按被询价人须知前附表规定澄清被询价人提出的问题。</w:t>
      </w:r>
    </w:p>
    <w:p w14:paraId="3DD26BF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.2 被询价人应在被询价人须知前附表规定的时间前，</w:t>
      </w:r>
      <w:r>
        <w:rPr>
          <w:rFonts w:hint="eastAsia" w:ascii="宋体" w:hAnsi="宋体" w:eastAsia="宋体" w:cs="Times New Roman"/>
          <w:color w:val="auto"/>
          <w:sz w:val="24"/>
          <w:szCs w:val="24"/>
          <w:highlight w:val="none"/>
        </w:rPr>
        <w:t>以</w:t>
      </w:r>
      <w:r>
        <w:rPr>
          <w:rFonts w:ascii="宋体" w:hAnsi="宋体" w:eastAsia="宋体" w:cs="Times New Roman"/>
          <w:color w:val="auto"/>
          <w:sz w:val="24"/>
          <w:szCs w:val="22"/>
          <w:highlight w:val="none"/>
        </w:rPr>
        <w:t>书面递交形式(须加盖被询价人公章)</w:t>
      </w:r>
      <w:r>
        <w:rPr>
          <w:rFonts w:hint="eastAsia" w:ascii="宋体" w:hAnsi="宋体" w:eastAsia="宋体" w:cs="Times New Roman"/>
          <w:color w:val="auto"/>
          <w:sz w:val="24"/>
          <w:szCs w:val="24"/>
          <w:highlight w:val="none"/>
        </w:rPr>
        <w:t>向询价人提出需要澄清的问题。</w:t>
      </w:r>
    </w:p>
    <w:p w14:paraId="05C6913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.3询价人在被询价人须知前附表规定的时间内，将对被询价人所提问颗的澄清，以书面方式通知所有购买询价文件的被询价人。该澄清内容为询价文件的组成部分。</w:t>
      </w:r>
      <w:bookmarkEnd w:id="29"/>
      <w:bookmarkEnd w:id="30"/>
    </w:p>
    <w:p w14:paraId="0A8F34F8">
      <w:pPr>
        <w:keepNext/>
        <w:spacing w:line="360" w:lineRule="auto"/>
        <w:ind w:firstLine="321" w:firstLineChars="100"/>
        <w:outlineLvl w:val="1"/>
        <w:rPr>
          <w:rFonts w:ascii="宋体" w:hAnsi="宋体" w:eastAsia="宋体" w:cs="Times New Roman"/>
          <w:b/>
          <w:bCs/>
          <w:color w:val="auto"/>
          <w:sz w:val="32"/>
          <w:szCs w:val="22"/>
          <w:highlight w:val="none"/>
        </w:rPr>
      </w:pPr>
      <w:bookmarkStart w:id="32" w:name="_Toc489450081"/>
      <w:bookmarkStart w:id="33" w:name="_Toc489544345"/>
      <w:bookmarkStart w:id="34" w:name="_Toc404696394"/>
      <w:bookmarkStart w:id="35" w:name="_Toc423591888"/>
      <w:bookmarkStart w:id="36" w:name="_Toc256273010"/>
      <w:bookmarkStart w:id="37" w:name="_Toc258827615"/>
      <w:r>
        <w:rPr>
          <w:rFonts w:hint="eastAsia" w:ascii="宋体" w:hAnsi="宋体" w:eastAsia="宋体" w:cs="Times New Roman"/>
          <w:b/>
          <w:bCs/>
          <w:color w:val="auto"/>
          <w:sz w:val="32"/>
          <w:szCs w:val="22"/>
          <w:highlight w:val="none"/>
        </w:rPr>
        <w:t>2．询价文件</w:t>
      </w:r>
      <w:bookmarkEnd w:id="31"/>
      <w:bookmarkEnd w:id="32"/>
      <w:bookmarkEnd w:id="33"/>
      <w:bookmarkEnd w:id="34"/>
      <w:bookmarkEnd w:id="35"/>
      <w:bookmarkEnd w:id="36"/>
      <w:bookmarkEnd w:id="37"/>
    </w:p>
    <w:p w14:paraId="0A014E38">
      <w:pPr>
        <w:keepNext/>
        <w:keepLines/>
        <w:spacing w:line="360" w:lineRule="auto"/>
        <w:outlineLvl w:val="3"/>
        <w:rPr>
          <w:rFonts w:ascii="宋体" w:hAnsi="宋体" w:eastAsia="宋体" w:cs="Times New Roman"/>
          <w:b/>
          <w:color w:val="auto"/>
          <w:sz w:val="24"/>
          <w:szCs w:val="22"/>
          <w:highlight w:val="none"/>
        </w:rPr>
      </w:pPr>
      <w:bookmarkStart w:id="38" w:name="_Toc185047270"/>
      <w:r>
        <w:rPr>
          <w:rFonts w:hint="eastAsia" w:ascii="宋体" w:hAnsi="宋体" w:eastAsia="宋体" w:cs="Times New Roman"/>
          <w:b/>
          <w:color w:val="auto"/>
          <w:sz w:val="24"/>
          <w:szCs w:val="22"/>
          <w:highlight w:val="none"/>
        </w:rPr>
        <w:t>2.1 询价文件的组成</w:t>
      </w:r>
      <w:bookmarkEnd w:id="38"/>
    </w:p>
    <w:p w14:paraId="0C4E99B4">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本询价文件包括：</w:t>
      </w:r>
    </w:p>
    <w:p w14:paraId="48BD0AC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(1）询价函；</w:t>
      </w:r>
    </w:p>
    <w:p w14:paraId="3489521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(2）被询价人须知；</w:t>
      </w:r>
    </w:p>
    <w:p w14:paraId="3BA2049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(3）评审办法；</w:t>
      </w:r>
    </w:p>
    <w:p w14:paraId="22A7F05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(4）项目清单；</w:t>
      </w:r>
    </w:p>
    <w:p w14:paraId="6CE4127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w:t>
      </w:r>
      <w:r>
        <w:rPr>
          <w:rFonts w:hint="eastAsia" w:ascii="宋体" w:hAnsi="宋体" w:cs="Times New Roman"/>
          <w:color w:val="auto"/>
          <w:sz w:val="24"/>
          <w:szCs w:val="22"/>
          <w:highlight w:val="none"/>
          <w:lang w:val="en-US" w:eastAsia="zh-CN"/>
        </w:rPr>
        <w:t>5</w:t>
      </w:r>
      <w:r>
        <w:rPr>
          <w:rFonts w:hint="eastAsia" w:ascii="宋体" w:hAnsi="宋体" w:eastAsia="宋体" w:cs="Times New Roman"/>
          <w:color w:val="auto"/>
          <w:sz w:val="24"/>
          <w:szCs w:val="22"/>
          <w:highlight w:val="none"/>
        </w:rPr>
        <w:t>）技术规范要求；</w:t>
      </w:r>
    </w:p>
    <w:p w14:paraId="23F8CF3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）报价文件格式。</w:t>
      </w:r>
    </w:p>
    <w:p w14:paraId="6C74FE5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根据本章第1.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款、第2.2 款和第2.3 款对询价文件所作的澄清、修改，构成询价文件的组成部分。</w:t>
      </w:r>
    </w:p>
    <w:p w14:paraId="67265913">
      <w:pPr>
        <w:keepNext/>
        <w:keepLines/>
        <w:spacing w:line="360" w:lineRule="auto"/>
        <w:outlineLvl w:val="3"/>
        <w:rPr>
          <w:rFonts w:ascii="宋体" w:hAnsi="宋体" w:eastAsia="宋体" w:cs="Times New Roman"/>
          <w:b/>
          <w:color w:val="auto"/>
          <w:sz w:val="24"/>
          <w:szCs w:val="22"/>
          <w:highlight w:val="none"/>
        </w:rPr>
      </w:pPr>
      <w:bookmarkStart w:id="39" w:name="_Toc185047271"/>
      <w:r>
        <w:rPr>
          <w:rFonts w:hint="eastAsia" w:ascii="宋体" w:hAnsi="宋体" w:eastAsia="宋体" w:cs="Times New Roman"/>
          <w:b/>
          <w:color w:val="auto"/>
          <w:sz w:val="24"/>
          <w:szCs w:val="22"/>
          <w:highlight w:val="none"/>
        </w:rPr>
        <w:t>2.2 询价文件的澄清</w:t>
      </w:r>
      <w:bookmarkEnd w:id="39"/>
    </w:p>
    <w:p w14:paraId="30E5189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2.2.1 被询价人应仔细阅读和检查询价文件的全部内容。如发现缺页或附件不全，应及时向询价人提出，以便补齐。如有疑问，应在被询价人须知前附表规定的时间前以书面形式（包括信函、电报、传真等可以有形地表现所载内容的形式，下同），要求询价人对询价文件予以澄清。</w:t>
      </w:r>
    </w:p>
    <w:p w14:paraId="3D5DCE04">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2.2.2 询价文件的澄清将在被询价人须知前附表规定的报价截止时间</w:t>
      </w: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个日历天前以书面形式发给所有购买询价文件的被询价人，但不指明澄清问题的来源。如果澄清发出的时间距报价截止时间不足</w:t>
      </w: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个日历天，相应延长报价截止时间。</w:t>
      </w:r>
    </w:p>
    <w:p w14:paraId="6AE42BC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2.2.3 被询价人在收到澄清后，应在被询价人须知前附表规定的时间内以书面形式通知询价人，确认已收到该澄清。</w:t>
      </w:r>
    </w:p>
    <w:p w14:paraId="067D53AA">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2.3 询价文件的修改</w:t>
      </w:r>
    </w:p>
    <w:p w14:paraId="4496BD3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2.3.1 在报价截止时间1个日历天前，询价人可以书面形式修改询价文件，并通知所有已购买询价文件的被询价人。如果修改询价文件的时间距报价截止时间不足1个日历</w:t>
      </w:r>
      <w:r>
        <w:rPr>
          <w:rFonts w:hint="eastAsia" w:ascii="宋体" w:hAnsi="宋体" w:eastAsia="宋体" w:cs="Times New Roman"/>
          <w:color w:val="auto"/>
          <w:sz w:val="24"/>
          <w:szCs w:val="22"/>
          <w:highlight w:val="none"/>
          <w:lang w:val="en-US" w:eastAsia="zh-CN"/>
        </w:rPr>
        <w:t>天</w:t>
      </w:r>
      <w:r>
        <w:rPr>
          <w:rFonts w:hint="eastAsia" w:ascii="宋体" w:hAnsi="宋体" w:eastAsia="宋体" w:cs="Times New Roman"/>
          <w:color w:val="auto"/>
          <w:sz w:val="24"/>
          <w:szCs w:val="22"/>
          <w:highlight w:val="none"/>
        </w:rPr>
        <w:t>，相应延长报价截止时间。</w:t>
      </w:r>
    </w:p>
    <w:p w14:paraId="60CB922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2.3.2 被询价人收到修改内容后，应在被询价人须知前附表规定的时间内以书面形式通知询价人，确认已收到该修改。</w:t>
      </w:r>
    </w:p>
    <w:p w14:paraId="6A1E877E">
      <w:pPr>
        <w:keepNext/>
        <w:spacing w:line="360" w:lineRule="auto"/>
        <w:ind w:firstLine="321" w:firstLineChars="100"/>
        <w:outlineLvl w:val="1"/>
        <w:rPr>
          <w:rFonts w:ascii="宋体" w:hAnsi="宋体" w:eastAsia="宋体" w:cs="Times New Roman"/>
          <w:b/>
          <w:bCs/>
          <w:color w:val="auto"/>
          <w:sz w:val="32"/>
          <w:szCs w:val="22"/>
          <w:highlight w:val="none"/>
        </w:rPr>
      </w:pPr>
      <w:bookmarkStart w:id="40" w:name="_Toc489544346"/>
      <w:bookmarkStart w:id="41" w:name="_Toc258827616"/>
      <w:bookmarkStart w:id="42" w:name="_Toc423591889"/>
      <w:bookmarkStart w:id="43" w:name="_Toc185047273"/>
      <w:bookmarkStart w:id="44" w:name="_Toc404696395"/>
      <w:bookmarkStart w:id="45" w:name="_Toc256273011"/>
      <w:bookmarkStart w:id="46" w:name="_Toc489450082"/>
      <w:r>
        <w:rPr>
          <w:rFonts w:hint="eastAsia" w:ascii="宋体" w:hAnsi="宋体" w:eastAsia="宋体" w:cs="Times New Roman"/>
          <w:b/>
          <w:bCs/>
          <w:color w:val="auto"/>
          <w:sz w:val="32"/>
          <w:szCs w:val="22"/>
          <w:highlight w:val="none"/>
        </w:rPr>
        <w:t>3．报价文件</w:t>
      </w:r>
      <w:bookmarkEnd w:id="40"/>
      <w:bookmarkEnd w:id="41"/>
      <w:bookmarkEnd w:id="42"/>
      <w:bookmarkEnd w:id="43"/>
      <w:bookmarkEnd w:id="44"/>
      <w:bookmarkEnd w:id="45"/>
      <w:bookmarkEnd w:id="46"/>
    </w:p>
    <w:p w14:paraId="59FA18FC">
      <w:pPr>
        <w:keepNext/>
        <w:keepLines/>
        <w:spacing w:line="360" w:lineRule="auto"/>
        <w:outlineLvl w:val="3"/>
        <w:rPr>
          <w:rFonts w:ascii="宋体" w:hAnsi="宋体" w:eastAsia="宋体" w:cs="Times New Roman"/>
          <w:b/>
          <w:color w:val="auto"/>
          <w:sz w:val="24"/>
          <w:szCs w:val="22"/>
          <w:highlight w:val="none"/>
        </w:rPr>
      </w:pPr>
      <w:bookmarkStart w:id="47" w:name="_Toc185047274"/>
      <w:r>
        <w:rPr>
          <w:rFonts w:hint="eastAsia" w:ascii="宋体" w:hAnsi="宋体" w:eastAsia="宋体" w:cs="Times New Roman"/>
          <w:b/>
          <w:color w:val="auto"/>
          <w:sz w:val="24"/>
          <w:szCs w:val="22"/>
          <w:highlight w:val="none"/>
        </w:rPr>
        <w:t>3.1 报价文件的组成</w:t>
      </w:r>
      <w:bookmarkEnd w:id="47"/>
    </w:p>
    <w:p w14:paraId="53FFCAB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 报价文件应包括下列内容：</w:t>
      </w:r>
    </w:p>
    <w:p w14:paraId="170E120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3.1.1.1报价函</w:t>
      </w:r>
    </w:p>
    <w:p w14:paraId="70F595A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3.1.1.2法定代表人资格证明</w:t>
      </w:r>
    </w:p>
    <w:p w14:paraId="478CE85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3.1.1.3法定代表人授权委托书</w:t>
      </w:r>
    </w:p>
    <w:p w14:paraId="00B8DA6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3.1.1.4已标价项目清单</w:t>
      </w:r>
    </w:p>
    <w:p w14:paraId="120CD1E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3.1.1.5其他材料</w:t>
      </w:r>
    </w:p>
    <w:p w14:paraId="06FE83E8">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3.1</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2</w:t>
      </w:r>
      <w:r>
        <w:rPr>
          <w:rFonts w:ascii="宋体" w:hAnsi="宋体" w:eastAsia="宋体" w:cs="Arial"/>
          <w:color w:val="auto"/>
          <w:sz w:val="24"/>
          <w:szCs w:val="24"/>
          <w:highlight w:val="none"/>
        </w:rPr>
        <w:t>所有报价文件均应真实、可靠，不得有隐瞒、欺诈行为，询价人一旦得知，将取消报价资格，如中选，询价人将取消其中选资格，拒绝履行合同</w:t>
      </w: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并保留通过法律追究其责任的权力。</w:t>
      </w:r>
    </w:p>
    <w:p w14:paraId="60085EDB">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3.1</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3</w:t>
      </w:r>
      <w:r>
        <w:rPr>
          <w:rFonts w:ascii="宋体" w:hAnsi="宋体" w:eastAsia="宋体" w:cs="Arial"/>
          <w:color w:val="auto"/>
          <w:sz w:val="24"/>
          <w:szCs w:val="24"/>
          <w:highlight w:val="none"/>
        </w:rPr>
        <w:t>被询价人应使用本询价文件提供的格式，如不够时可按同样格式自行添补。</w:t>
      </w:r>
    </w:p>
    <w:p w14:paraId="573E1F65">
      <w:pPr>
        <w:keepNext/>
        <w:keepLines/>
        <w:spacing w:line="360" w:lineRule="auto"/>
        <w:outlineLvl w:val="3"/>
        <w:rPr>
          <w:rFonts w:ascii="宋体" w:hAnsi="宋体" w:eastAsia="宋体" w:cs="Times New Roman"/>
          <w:b/>
          <w:color w:val="auto"/>
          <w:sz w:val="24"/>
          <w:szCs w:val="22"/>
          <w:highlight w:val="none"/>
        </w:rPr>
      </w:pPr>
      <w:bookmarkStart w:id="48" w:name="_Toc185047275"/>
      <w:r>
        <w:rPr>
          <w:rFonts w:hint="eastAsia" w:ascii="宋体" w:hAnsi="宋体" w:eastAsia="宋体" w:cs="Times New Roman"/>
          <w:b/>
          <w:color w:val="auto"/>
          <w:sz w:val="24"/>
          <w:szCs w:val="22"/>
          <w:highlight w:val="none"/>
        </w:rPr>
        <w:t>3.2 报价总价</w:t>
      </w:r>
      <w:bookmarkEnd w:id="48"/>
    </w:p>
    <w:p w14:paraId="1C4D5C1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3.2.1 被询价人应按“项目清单</w:t>
      </w:r>
      <w:r>
        <w:rPr>
          <w:rFonts w:ascii="宋体" w:hAnsi="宋体" w:eastAsia="宋体" w:cs="Times New Roman"/>
          <w:color w:val="auto"/>
          <w:sz w:val="24"/>
          <w:szCs w:val="22"/>
          <w:highlight w:val="none"/>
        </w:rPr>
        <w:t>”</w:t>
      </w:r>
      <w:r>
        <w:rPr>
          <w:rFonts w:hint="eastAsia" w:ascii="宋体" w:hAnsi="宋体" w:eastAsia="宋体" w:cs="Times New Roman"/>
          <w:color w:val="auto"/>
          <w:sz w:val="24"/>
          <w:szCs w:val="22"/>
          <w:highlight w:val="none"/>
        </w:rPr>
        <w:t>的要求填写相应表格。</w:t>
      </w:r>
    </w:p>
    <w:p w14:paraId="3E15EE4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3.2.2 被询价人在报价截止时间前修改报价函中的报价总价，应同时修改已标价项目清单中的相应报价。此修改须符合本章第4.3 款的有关要求。</w:t>
      </w:r>
    </w:p>
    <w:p w14:paraId="63C7A2A1">
      <w:pPr>
        <w:keepNext/>
        <w:keepLines/>
        <w:spacing w:line="360" w:lineRule="auto"/>
        <w:outlineLvl w:val="3"/>
        <w:rPr>
          <w:rFonts w:ascii="宋体" w:hAnsi="宋体" w:eastAsia="宋体" w:cs="Times New Roman"/>
          <w:b/>
          <w:color w:val="auto"/>
          <w:sz w:val="24"/>
          <w:szCs w:val="22"/>
          <w:highlight w:val="none"/>
        </w:rPr>
      </w:pPr>
      <w:bookmarkStart w:id="49" w:name="_Toc185047276"/>
      <w:r>
        <w:rPr>
          <w:rFonts w:hint="eastAsia" w:ascii="宋体" w:hAnsi="宋体" w:eastAsia="宋体" w:cs="Times New Roman"/>
          <w:b/>
          <w:color w:val="auto"/>
          <w:sz w:val="24"/>
          <w:szCs w:val="22"/>
          <w:highlight w:val="none"/>
        </w:rPr>
        <w:t>3.3 报价有效期</w:t>
      </w:r>
      <w:bookmarkEnd w:id="49"/>
    </w:p>
    <w:p w14:paraId="1F571A3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3.3.1 报价有效期</w:t>
      </w:r>
      <w:r>
        <w:rPr>
          <w:rFonts w:hint="eastAsia" w:ascii="宋体" w:hAnsi="宋体" w:cs="Times New Roman"/>
          <w:b/>
          <w:bCs/>
          <w:color w:val="auto"/>
          <w:sz w:val="24"/>
          <w:szCs w:val="24"/>
          <w:highlight w:val="none"/>
          <w:lang w:val="en-US" w:eastAsia="zh-CN"/>
        </w:rPr>
        <w:t>9</w:t>
      </w:r>
      <w:r>
        <w:rPr>
          <w:rFonts w:hint="eastAsia" w:ascii="宋体" w:hAnsi="宋体" w:eastAsia="宋体" w:cs="Times New Roman"/>
          <w:b/>
          <w:bCs/>
          <w:color w:val="auto"/>
          <w:sz w:val="24"/>
          <w:szCs w:val="24"/>
          <w:highlight w:val="none"/>
        </w:rPr>
        <w:t>0</w:t>
      </w:r>
      <w:r>
        <w:rPr>
          <w:rFonts w:ascii="宋体" w:hAnsi="宋体" w:eastAsia="宋体" w:cs="Times New Roman"/>
          <w:b/>
          <w:bCs/>
          <w:color w:val="auto"/>
          <w:sz w:val="24"/>
          <w:szCs w:val="24"/>
          <w:highlight w:val="none"/>
        </w:rPr>
        <w:t>个日历天</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在</w:t>
      </w:r>
      <w:r>
        <w:rPr>
          <w:rFonts w:hint="eastAsia" w:ascii="宋体" w:hAnsi="宋体" w:eastAsia="宋体" w:cs="Times New Roman"/>
          <w:color w:val="auto"/>
          <w:sz w:val="24"/>
          <w:szCs w:val="22"/>
          <w:highlight w:val="none"/>
        </w:rPr>
        <w:t>报价有效期内被询价人不得要求撤销或修改其报价文件。</w:t>
      </w:r>
    </w:p>
    <w:p w14:paraId="1EF1C14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3.3.2 出现特殊情况需要延长报价有效期的，询价人以书面形式通知所有被询价人延长报价有效期。被询价人同意延长的，不得要求或被允许修改或撤销其报价文件；被询价人拒绝延长的，其报价失效。</w:t>
      </w:r>
    </w:p>
    <w:p w14:paraId="74A519EA">
      <w:pPr>
        <w:keepNext/>
        <w:keepLines/>
        <w:spacing w:line="360" w:lineRule="auto"/>
        <w:outlineLvl w:val="3"/>
        <w:rPr>
          <w:rFonts w:ascii="宋体" w:hAnsi="宋体" w:eastAsia="宋体" w:cs="Times New Roman"/>
          <w:b/>
          <w:color w:val="auto"/>
          <w:sz w:val="24"/>
          <w:szCs w:val="22"/>
          <w:highlight w:val="none"/>
        </w:rPr>
      </w:pPr>
      <w:bookmarkStart w:id="50" w:name="_Toc185047277"/>
      <w:r>
        <w:rPr>
          <w:rFonts w:hint="eastAsia" w:ascii="宋体" w:hAnsi="宋体" w:eastAsia="宋体" w:cs="Times New Roman"/>
          <w:b/>
          <w:color w:val="auto"/>
          <w:sz w:val="24"/>
          <w:szCs w:val="22"/>
          <w:highlight w:val="none"/>
        </w:rPr>
        <w:t>3.4 询价保证金</w:t>
      </w:r>
      <w:bookmarkEnd w:id="50"/>
    </w:p>
    <w:p w14:paraId="3CB6ABB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4"/>
          <w:highlight w:val="none"/>
        </w:rPr>
        <w:t>无。</w:t>
      </w:r>
    </w:p>
    <w:p w14:paraId="608AFD90">
      <w:pPr>
        <w:keepNext/>
        <w:keepLines/>
        <w:spacing w:line="360" w:lineRule="auto"/>
        <w:outlineLvl w:val="3"/>
        <w:rPr>
          <w:rFonts w:ascii="宋体" w:hAnsi="宋体" w:eastAsia="宋体" w:cs="Times New Roman"/>
          <w:b/>
          <w:color w:val="auto"/>
          <w:sz w:val="24"/>
          <w:szCs w:val="22"/>
          <w:highlight w:val="none"/>
        </w:rPr>
      </w:pPr>
      <w:bookmarkStart w:id="51" w:name="_Toc185047279"/>
      <w:r>
        <w:rPr>
          <w:rFonts w:hint="eastAsia" w:ascii="宋体" w:hAnsi="宋体" w:eastAsia="宋体" w:cs="Times New Roman"/>
          <w:b/>
          <w:color w:val="auto"/>
          <w:sz w:val="24"/>
          <w:szCs w:val="22"/>
          <w:highlight w:val="none"/>
        </w:rPr>
        <w:t>3.5 资格审查资料</w:t>
      </w:r>
      <w:bookmarkEnd w:id="51"/>
    </w:p>
    <w:p w14:paraId="6E971CC9">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Times New Roman"/>
          <w:color w:val="auto"/>
          <w:sz w:val="24"/>
          <w:szCs w:val="22"/>
          <w:highlight w:val="none"/>
        </w:rPr>
        <w:t>3.5.1</w:t>
      </w:r>
      <w:r>
        <w:rPr>
          <w:rFonts w:hint="eastAsia" w:ascii="宋体" w:hAnsi="宋体" w:eastAsia="宋体" w:cs="Arial"/>
          <w:color w:val="auto"/>
          <w:sz w:val="24"/>
          <w:szCs w:val="24"/>
          <w:highlight w:val="none"/>
        </w:rPr>
        <w:t>附</w:t>
      </w:r>
      <w:r>
        <w:rPr>
          <w:rFonts w:ascii="宋体" w:hAnsi="宋体" w:eastAsia="宋体" w:cs="Arial"/>
          <w:color w:val="auto"/>
          <w:sz w:val="24"/>
          <w:szCs w:val="24"/>
          <w:highlight w:val="none"/>
        </w:rPr>
        <w:t>营业执照副本（复印件</w:t>
      </w:r>
      <w:r>
        <w:rPr>
          <w:rFonts w:hint="eastAsia" w:ascii="宋体" w:hAnsi="宋体" w:eastAsia="宋体" w:cs="Arial"/>
          <w:color w:val="auto"/>
          <w:sz w:val="24"/>
          <w:szCs w:val="24"/>
          <w:highlight w:val="none"/>
        </w:rPr>
        <w:t>，并</w:t>
      </w:r>
      <w:r>
        <w:rPr>
          <w:rFonts w:ascii="宋体" w:hAnsi="宋体" w:eastAsia="宋体" w:cs="Arial"/>
          <w:color w:val="auto"/>
          <w:sz w:val="24"/>
          <w:szCs w:val="24"/>
          <w:highlight w:val="none"/>
        </w:rPr>
        <w:t>加盖公章）</w:t>
      </w:r>
      <w:r>
        <w:rPr>
          <w:rFonts w:hint="eastAsia" w:ascii="宋体" w:hAnsi="宋体" w:eastAsia="宋体" w:cs="Arial"/>
          <w:color w:val="auto"/>
          <w:sz w:val="24"/>
          <w:szCs w:val="24"/>
          <w:highlight w:val="none"/>
        </w:rPr>
        <w:t>。</w:t>
      </w:r>
    </w:p>
    <w:p w14:paraId="3E237057">
      <w:pPr>
        <w:keepNext/>
        <w:keepLines/>
        <w:spacing w:line="360" w:lineRule="auto"/>
        <w:outlineLvl w:val="3"/>
        <w:rPr>
          <w:rFonts w:ascii="宋体" w:hAnsi="宋体" w:eastAsia="宋体" w:cs="Times New Roman"/>
          <w:b/>
          <w:color w:val="auto"/>
          <w:sz w:val="24"/>
          <w:szCs w:val="22"/>
          <w:highlight w:val="none"/>
        </w:rPr>
      </w:pPr>
      <w:bookmarkStart w:id="52" w:name="_Toc185047280"/>
      <w:r>
        <w:rPr>
          <w:rFonts w:hint="eastAsia" w:ascii="宋体" w:hAnsi="宋体" w:eastAsia="宋体" w:cs="Times New Roman"/>
          <w:b/>
          <w:color w:val="auto"/>
          <w:sz w:val="24"/>
          <w:szCs w:val="22"/>
          <w:highlight w:val="none"/>
        </w:rPr>
        <w:t>3.6 备选报价方案</w:t>
      </w:r>
      <w:bookmarkEnd w:id="52"/>
    </w:p>
    <w:p w14:paraId="4D70F97E">
      <w:pPr>
        <w:spacing w:line="360" w:lineRule="auto"/>
        <w:ind w:firstLine="480" w:firstLineChars="200"/>
        <w:rPr>
          <w:rFonts w:ascii="宋体" w:hAnsi="宋体" w:eastAsia="宋体" w:cs="Arial"/>
          <w:color w:val="auto"/>
          <w:sz w:val="24"/>
          <w:szCs w:val="24"/>
          <w:highlight w:val="none"/>
        </w:rPr>
      </w:pPr>
      <w:bookmarkStart w:id="53" w:name="_Toc185047281"/>
      <w:r>
        <w:rPr>
          <w:rFonts w:hint="eastAsia" w:ascii="宋体" w:hAnsi="宋体" w:eastAsia="宋体" w:cs="Arial"/>
          <w:color w:val="auto"/>
          <w:sz w:val="24"/>
          <w:szCs w:val="24"/>
          <w:highlight w:val="none"/>
        </w:rPr>
        <w:t>本项目不允许被询价人递交备选报价方案。</w:t>
      </w:r>
    </w:p>
    <w:p w14:paraId="6864E241">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3.7 报价文件的编制</w:t>
      </w:r>
      <w:bookmarkEnd w:id="53"/>
    </w:p>
    <w:p w14:paraId="02FD173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3.7.1 报价文件应按“报价文件格式”进行编写，如有必要，可以增加附页，作为报价文件的组成部分。</w:t>
      </w:r>
    </w:p>
    <w:p w14:paraId="5F45D10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3.7.2 报价文件应当对询价文件有关工期、报价有效期、质量要求、技术标准和要求、询价范围等实质性内容作出响应。</w:t>
      </w:r>
    </w:p>
    <w:p w14:paraId="45A6CF21">
      <w:pPr>
        <w:spacing w:line="360" w:lineRule="auto"/>
        <w:ind w:right="-191"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3.7.3报价文件应采用打印方式呈现，并按询价文件的要求签字、盖章。委托代理人签字的，报价文件应附法定代表人签署的授权委托书。</w:t>
      </w:r>
      <w:r>
        <w:rPr>
          <w:rFonts w:ascii="宋体" w:hAnsi="宋体" w:eastAsia="宋体" w:cs="Arial"/>
          <w:color w:val="auto"/>
          <w:sz w:val="24"/>
          <w:szCs w:val="32"/>
          <w:highlight w:val="none"/>
        </w:rPr>
        <w:t>全套报价文件应无涂改、行间插字或删除，除非这些删改是根据询价人指示进行的，或者是被询价人造成的必须修改的错误，但修改处应由被询价人</w:t>
      </w:r>
      <w:r>
        <w:rPr>
          <w:rFonts w:hint="eastAsia" w:ascii="宋体" w:hAnsi="宋体" w:eastAsia="宋体" w:cs="Arial"/>
          <w:color w:val="auto"/>
          <w:sz w:val="24"/>
          <w:szCs w:val="32"/>
          <w:highlight w:val="none"/>
        </w:rPr>
        <w:t>的</w:t>
      </w:r>
      <w:r>
        <w:rPr>
          <w:rFonts w:hint="eastAsia" w:ascii="宋体" w:hAnsi="宋体" w:eastAsia="宋体" w:cs="Times New Roman"/>
          <w:color w:val="auto"/>
          <w:sz w:val="24"/>
          <w:szCs w:val="22"/>
          <w:highlight w:val="none"/>
        </w:rPr>
        <w:t>法定代表人或其委托代理人</w:t>
      </w:r>
      <w:r>
        <w:rPr>
          <w:rFonts w:ascii="宋体" w:hAnsi="宋体" w:eastAsia="宋体" w:cs="Arial"/>
          <w:color w:val="auto"/>
          <w:sz w:val="24"/>
          <w:szCs w:val="32"/>
          <w:highlight w:val="none"/>
        </w:rPr>
        <w:t>签字或加盖被询价人公章。</w:t>
      </w:r>
    </w:p>
    <w:p w14:paraId="17C86F9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3.7.4 报价文件</w:t>
      </w:r>
      <w:r>
        <w:rPr>
          <w:rFonts w:hint="eastAsia" w:ascii="宋体" w:hAnsi="宋体" w:eastAsia="宋体" w:cs="Times New Roman"/>
          <w:b/>
          <w:bCs/>
          <w:color w:val="auto"/>
          <w:sz w:val="24"/>
          <w:szCs w:val="22"/>
          <w:highlight w:val="none"/>
        </w:rPr>
        <w:t>正本一份，副本</w:t>
      </w:r>
      <w:r>
        <w:rPr>
          <w:rFonts w:hint="eastAsia" w:ascii="宋体" w:hAnsi="宋体" w:cs="Times New Roman"/>
          <w:b/>
          <w:bCs/>
          <w:color w:val="auto"/>
          <w:sz w:val="24"/>
          <w:szCs w:val="22"/>
          <w:highlight w:val="none"/>
          <w:lang w:val="en-US" w:eastAsia="zh-CN"/>
        </w:rPr>
        <w:t>二</w:t>
      </w:r>
      <w:r>
        <w:rPr>
          <w:rFonts w:hint="eastAsia" w:ascii="宋体" w:hAnsi="宋体" w:eastAsia="宋体" w:cs="Times New Roman"/>
          <w:b/>
          <w:bCs/>
          <w:color w:val="auto"/>
          <w:sz w:val="24"/>
          <w:szCs w:val="22"/>
          <w:highlight w:val="none"/>
        </w:rPr>
        <w:t>份</w:t>
      </w:r>
      <w:r>
        <w:rPr>
          <w:rFonts w:hint="eastAsia" w:ascii="宋体" w:hAnsi="宋体" w:eastAsia="宋体" w:cs="Times New Roman"/>
          <w:color w:val="auto"/>
          <w:sz w:val="24"/>
          <w:szCs w:val="22"/>
          <w:highlight w:val="none"/>
        </w:rPr>
        <w:t>。正本和副本的封面上应清楚地标记“正本”或“副本”的字样。当副本和正本不一致时，以正本为准。</w:t>
      </w:r>
    </w:p>
    <w:p w14:paraId="39F2BE87">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3.7.5 报价文件的装订:</w:t>
      </w:r>
      <w:r>
        <w:rPr>
          <w:rFonts w:hint="eastAsia" w:ascii="宋体" w:hAnsi="宋体" w:eastAsia="宋体" w:cs="Times New Roman"/>
          <w:b/>
          <w:color w:val="auto"/>
          <w:sz w:val="24"/>
          <w:szCs w:val="22"/>
          <w:highlight w:val="none"/>
        </w:rPr>
        <w:t>应采用不能拆散的装订方式</w:t>
      </w:r>
      <w:r>
        <w:rPr>
          <w:rFonts w:hint="eastAsia" w:ascii="宋体" w:hAnsi="宋体" w:eastAsia="宋体" w:cs="Times New Roman"/>
          <w:color w:val="auto"/>
          <w:sz w:val="24"/>
          <w:szCs w:val="22"/>
          <w:highlight w:val="none"/>
        </w:rPr>
        <w:t>。</w:t>
      </w:r>
    </w:p>
    <w:p w14:paraId="39F2852A">
      <w:pPr>
        <w:keepNext/>
        <w:spacing w:line="360" w:lineRule="auto"/>
        <w:ind w:firstLine="241" w:firstLineChars="100"/>
        <w:outlineLvl w:val="1"/>
        <w:rPr>
          <w:rFonts w:ascii="宋体" w:hAnsi="宋体" w:eastAsia="宋体" w:cs="Times New Roman"/>
          <w:b/>
          <w:bCs/>
          <w:color w:val="auto"/>
          <w:sz w:val="24"/>
          <w:szCs w:val="24"/>
          <w:highlight w:val="none"/>
        </w:rPr>
      </w:pPr>
      <w:bookmarkStart w:id="54" w:name="_Toc404696396"/>
      <w:bookmarkStart w:id="55" w:name="_Toc256273012"/>
      <w:bookmarkStart w:id="56" w:name="_Toc258827617"/>
      <w:bookmarkStart w:id="57" w:name="_Toc185047282"/>
      <w:bookmarkStart w:id="58" w:name="_Toc423591890"/>
      <w:bookmarkStart w:id="59" w:name="_Toc489450083"/>
      <w:bookmarkStart w:id="60" w:name="_Toc489544347"/>
      <w:r>
        <w:rPr>
          <w:rFonts w:hint="eastAsia" w:ascii="宋体" w:hAnsi="宋体" w:eastAsia="宋体" w:cs="Times New Roman"/>
          <w:b/>
          <w:bCs/>
          <w:color w:val="auto"/>
          <w:sz w:val="24"/>
          <w:szCs w:val="24"/>
          <w:highlight w:val="none"/>
        </w:rPr>
        <w:t>4．</w:t>
      </w:r>
      <w:bookmarkEnd w:id="54"/>
      <w:bookmarkEnd w:id="55"/>
      <w:bookmarkEnd w:id="56"/>
      <w:bookmarkEnd w:id="57"/>
      <w:r>
        <w:rPr>
          <w:rFonts w:hint="eastAsia" w:ascii="宋体" w:hAnsi="宋体" w:eastAsia="宋体" w:cs="Times New Roman"/>
          <w:b/>
          <w:bCs/>
          <w:color w:val="auto"/>
          <w:sz w:val="24"/>
          <w:szCs w:val="24"/>
          <w:highlight w:val="none"/>
        </w:rPr>
        <w:t>报价</w:t>
      </w:r>
      <w:bookmarkEnd w:id="58"/>
      <w:bookmarkEnd w:id="59"/>
      <w:bookmarkEnd w:id="60"/>
    </w:p>
    <w:p w14:paraId="53E91289">
      <w:pPr>
        <w:keepNext/>
        <w:keepLines/>
        <w:spacing w:line="360" w:lineRule="auto"/>
        <w:outlineLvl w:val="3"/>
        <w:rPr>
          <w:rFonts w:ascii="宋体" w:hAnsi="宋体" w:eastAsia="宋体" w:cs="Times New Roman"/>
          <w:b/>
          <w:color w:val="auto"/>
          <w:sz w:val="24"/>
          <w:szCs w:val="22"/>
          <w:highlight w:val="none"/>
        </w:rPr>
      </w:pPr>
      <w:bookmarkStart w:id="61" w:name="_Toc185047283"/>
      <w:r>
        <w:rPr>
          <w:rFonts w:hint="eastAsia" w:ascii="宋体" w:hAnsi="宋体" w:eastAsia="宋体" w:cs="Times New Roman"/>
          <w:b/>
          <w:color w:val="auto"/>
          <w:sz w:val="24"/>
          <w:szCs w:val="22"/>
          <w:highlight w:val="none"/>
        </w:rPr>
        <w:t>4.1 报价文件的密封和标记</w:t>
      </w:r>
      <w:bookmarkEnd w:id="61"/>
    </w:p>
    <w:p w14:paraId="45F23E1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4.1.1 被询价人</w:t>
      </w:r>
      <w:r>
        <w:rPr>
          <w:rFonts w:ascii="宋体" w:hAnsi="宋体" w:eastAsia="宋体" w:cs="Arial"/>
          <w:color w:val="auto"/>
          <w:sz w:val="24"/>
          <w:szCs w:val="24"/>
          <w:highlight w:val="none"/>
        </w:rPr>
        <w:t>应</w:t>
      </w:r>
      <w:r>
        <w:rPr>
          <w:rFonts w:hint="eastAsia" w:ascii="宋体" w:hAnsi="宋体" w:eastAsia="宋体" w:cs="Arial"/>
          <w:color w:val="auto"/>
          <w:sz w:val="24"/>
          <w:szCs w:val="24"/>
          <w:highlight w:val="none"/>
        </w:rPr>
        <w:t>按</w:t>
      </w:r>
      <w:r>
        <w:rPr>
          <w:rFonts w:hint="eastAsia" w:ascii="宋体" w:hAnsi="宋体" w:eastAsia="宋体" w:cs="Times New Roman"/>
          <w:color w:val="auto"/>
          <w:sz w:val="24"/>
          <w:szCs w:val="22"/>
          <w:highlight w:val="none"/>
        </w:rPr>
        <w:t>被询价人须知前附表要求</w:t>
      </w:r>
      <w:r>
        <w:rPr>
          <w:rFonts w:ascii="宋体" w:hAnsi="宋体" w:eastAsia="宋体" w:cs="Times New Roman"/>
          <w:color w:val="auto"/>
          <w:sz w:val="24"/>
          <w:szCs w:val="22"/>
          <w:highlight w:val="none"/>
        </w:rPr>
        <w:t>将</w:t>
      </w:r>
      <w:r>
        <w:rPr>
          <w:rFonts w:ascii="宋体" w:hAnsi="宋体" w:eastAsia="宋体" w:cs="Arial"/>
          <w:color w:val="auto"/>
          <w:sz w:val="24"/>
          <w:szCs w:val="24"/>
          <w:highlight w:val="none"/>
        </w:rPr>
        <w:t>所有报价文件进行密封（密封方式不限）</w:t>
      </w:r>
      <w:r>
        <w:rPr>
          <w:rFonts w:hint="eastAsia" w:ascii="宋体" w:hAnsi="宋体" w:eastAsia="宋体" w:cs="Times New Roman"/>
          <w:color w:val="auto"/>
          <w:sz w:val="24"/>
          <w:szCs w:val="22"/>
          <w:highlight w:val="none"/>
        </w:rPr>
        <w:t>。</w:t>
      </w:r>
    </w:p>
    <w:p w14:paraId="7A27D3FD">
      <w:pPr>
        <w:keepNext/>
        <w:keepLines/>
        <w:spacing w:line="360" w:lineRule="auto"/>
        <w:outlineLvl w:val="3"/>
        <w:rPr>
          <w:rFonts w:ascii="宋体" w:hAnsi="宋体" w:eastAsia="宋体" w:cs="Times New Roman"/>
          <w:b/>
          <w:color w:val="auto"/>
          <w:sz w:val="24"/>
          <w:szCs w:val="22"/>
          <w:highlight w:val="none"/>
        </w:rPr>
      </w:pPr>
      <w:bookmarkStart w:id="62" w:name="_Toc185047284"/>
      <w:r>
        <w:rPr>
          <w:rFonts w:hint="eastAsia" w:ascii="宋体" w:hAnsi="宋体" w:eastAsia="宋体" w:cs="Times New Roman"/>
          <w:b/>
          <w:color w:val="auto"/>
          <w:sz w:val="24"/>
          <w:szCs w:val="22"/>
          <w:highlight w:val="none"/>
        </w:rPr>
        <w:t>4.2 报价文件的递交</w:t>
      </w:r>
      <w:bookmarkEnd w:id="62"/>
    </w:p>
    <w:p w14:paraId="4876CA2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4.2.1被询价人应在</w:t>
      </w:r>
      <w:r>
        <w:rPr>
          <w:rFonts w:hint="eastAsia" w:ascii="宋体" w:hAnsi="宋体" w:cs="Times New Roman"/>
          <w:color w:val="auto"/>
          <w:sz w:val="24"/>
          <w:szCs w:val="22"/>
          <w:highlight w:val="none"/>
          <w:lang w:val="en-US" w:eastAsia="zh-CN"/>
        </w:rPr>
        <w:t>递交报价文件</w:t>
      </w:r>
      <w:r>
        <w:rPr>
          <w:rFonts w:hint="eastAsia" w:ascii="宋体" w:hAnsi="宋体" w:eastAsia="宋体" w:cs="Times New Roman"/>
          <w:color w:val="auto"/>
          <w:sz w:val="24"/>
          <w:szCs w:val="22"/>
          <w:highlight w:val="none"/>
        </w:rPr>
        <w:t>截止时间前递交报价文件</w:t>
      </w:r>
      <w:r>
        <w:rPr>
          <w:rFonts w:hint="eastAsia" w:ascii="宋体" w:hAnsi="宋体" w:eastAsia="宋体" w:cs="Arial"/>
          <w:b/>
          <w:color w:val="auto"/>
          <w:sz w:val="24"/>
          <w:szCs w:val="24"/>
          <w:highlight w:val="none"/>
        </w:rPr>
        <w:t>；</w:t>
      </w:r>
      <w:r>
        <w:rPr>
          <w:rFonts w:hint="eastAsia" w:ascii="宋体" w:hAnsi="宋体" w:eastAsia="宋体" w:cs="Times New Roman"/>
          <w:color w:val="auto"/>
          <w:sz w:val="24"/>
          <w:szCs w:val="22"/>
          <w:highlight w:val="none"/>
        </w:rPr>
        <w:t>逾期送达的或者未送达指定地点的报价文件，询价人不予受理。</w:t>
      </w:r>
    </w:p>
    <w:p w14:paraId="0908409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4.2.2 被询价人递交报价文件的地点：见被询价人须知前附表。</w:t>
      </w:r>
    </w:p>
    <w:p w14:paraId="4F038247">
      <w:pPr>
        <w:keepNext/>
        <w:keepLines/>
        <w:spacing w:line="360" w:lineRule="auto"/>
        <w:outlineLvl w:val="3"/>
        <w:rPr>
          <w:rFonts w:ascii="宋体" w:hAnsi="宋体" w:eastAsia="宋体" w:cs="Times New Roman"/>
          <w:b/>
          <w:color w:val="auto"/>
          <w:sz w:val="24"/>
          <w:szCs w:val="22"/>
          <w:highlight w:val="none"/>
        </w:rPr>
      </w:pPr>
      <w:bookmarkStart w:id="63" w:name="_Toc185047285"/>
      <w:r>
        <w:rPr>
          <w:rFonts w:hint="eastAsia" w:ascii="宋体" w:hAnsi="宋体" w:eastAsia="宋体" w:cs="Times New Roman"/>
          <w:b/>
          <w:color w:val="auto"/>
          <w:sz w:val="24"/>
          <w:szCs w:val="22"/>
          <w:highlight w:val="none"/>
        </w:rPr>
        <w:t>4.3 报价文件的修改与撤回</w:t>
      </w:r>
      <w:bookmarkEnd w:id="63"/>
    </w:p>
    <w:p w14:paraId="611226C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4.3.1 在本章规定的报价截止时间前，被询价人可以修改或撤回已递交的报价文件，但应以书面形式通知询价人。</w:t>
      </w:r>
    </w:p>
    <w:p w14:paraId="792F48A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4.3.2 被询价人修改或撤回已递交报价文件的书面通知应按照本章第3.7.3项的要求签字或盖章。</w:t>
      </w:r>
    </w:p>
    <w:p w14:paraId="5B4E223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4.3.3 修改的内容为报价文件的组成部分。修改的报价文件应按照本章第3 条、第4 条规定进行编制、密封、标记和递交，并标明“修改”字样。</w:t>
      </w:r>
    </w:p>
    <w:p w14:paraId="33471C46">
      <w:pPr>
        <w:keepNext/>
        <w:spacing w:line="360" w:lineRule="auto"/>
        <w:ind w:firstLine="321" w:firstLineChars="100"/>
        <w:outlineLvl w:val="1"/>
        <w:rPr>
          <w:rFonts w:ascii="宋体" w:hAnsi="宋体" w:eastAsia="宋体" w:cs="Times New Roman"/>
          <w:b/>
          <w:bCs/>
          <w:color w:val="auto"/>
          <w:sz w:val="32"/>
          <w:szCs w:val="22"/>
          <w:highlight w:val="none"/>
        </w:rPr>
      </w:pPr>
      <w:bookmarkStart w:id="64" w:name="_Toc256273013"/>
      <w:bookmarkStart w:id="65" w:name="_Toc404696397"/>
      <w:bookmarkStart w:id="66" w:name="_Toc258827618"/>
      <w:bookmarkStart w:id="67" w:name="_Toc185047286"/>
      <w:bookmarkStart w:id="68" w:name="_Toc489450084"/>
      <w:bookmarkStart w:id="69" w:name="_Toc423591891"/>
      <w:bookmarkStart w:id="70" w:name="_Toc489544348"/>
      <w:r>
        <w:rPr>
          <w:rFonts w:hint="eastAsia" w:ascii="宋体" w:hAnsi="宋体" w:eastAsia="宋体" w:cs="Times New Roman"/>
          <w:b/>
          <w:bCs/>
          <w:color w:val="auto"/>
          <w:sz w:val="32"/>
          <w:szCs w:val="22"/>
          <w:highlight w:val="none"/>
        </w:rPr>
        <w:t>5．</w:t>
      </w:r>
      <w:bookmarkEnd w:id="64"/>
      <w:bookmarkEnd w:id="65"/>
      <w:bookmarkEnd w:id="66"/>
      <w:bookmarkEnd w:id="67"/>
      <w:r>
        <w:rPr>
          <w:rFonts w:hint="eastAsia" w:ascii="宋体" w:hAnsi="宋体" w:eastAsia="宋体" w:cs="Times New Roman"/>
          <w:b/>
          <w:bCs/>
          <w:color w:val="auto"/>
          <w:sz w:val="32"/>
          <w:szCs w:val="22"/>
          <w:highlight w:val="none"/>
        </w:rPr>
        <w:t>询价</w:t>
      </w:r>
      <w:bookmarkEnd w:id="68"/>
      <w:bookmarkEnd w:id="69"/>
      <w:bookmarkEnd w:id="70"/>
    </w:p>
    <w:p w14:paraId="5C6EF326">
      <w:pPr>
        <w:keepNext/>
        <w:keepLines/>
        <w:spacing w:line="360" w:lineRule="auto"/>
        <w:outlineLvl w:val="3"/>
        <w:rPr>
          <w:rFonts w:ascii="宋体" w:hAnsi="宋体" w:eastAsia="宋体" w:cs="Times New Roman"/>
          <w:b/>
          <w:color w:val="auto"/>
          <w:sz w:val="24"/>
          <w:szCs w:val="22"/>
          <w:highlight w:val="none"/>
        </w:rPr>
      </w:pPr>
      <w:bookmarkStart w:id="71" w:name="_Toc185047287"/>
      <w:r>
        <w:rPr>
          <w:rFonts w:hint="eastAsia" w:ascii="宋体" w:hAnsi="宋体" w:eastAsia="宋体" w:cs="Times New Roman"/>
          <w:b/>
          <w:color w:val="auto"/>
          <w:sz w:val="24"/>
          <w:szCs w:val="22"/>
          <w:highlight w:val="none"/>
        </w:rPr>
        <w:t>5.1 询价时间和地点</w:t>
      </w:r>
      <w:bookmarkEnd w:id="71"/>
    </w:p>
    <w:p w14:paraId="7312EEB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询价人在规定的报价截止时间（询价时间）和被询价人须知前附表规定的地点公开询价，并邀请所有被询价人的法定代表人或其委托代理人准时参加。</w:t>
      </w:r>
    </w:p>
    <w:p w14:paraId="16351619">
      <w:pPr>
        <w:keepNext/>
        <w:spacing w:line="360" w:lineRule="auto"/>
        <w:ind w:firstLine="321" w:firstLineChars="100"/>
        <w:outlineLvl w:val="1"/>
        <w:rPr>
          <w:rFonts w:ascii="宋体" w:hAnsi="宋体" w:eastAsia="宋体" w:cs="Times New Roman"/>
          <w:b/>
          <w:bCs/>
          <w:color w:val="auto"/>
          <w:sz w:val="32"/>
          <w:szCs w:val="22"/>
          <w:highlight w:val="none"/>
        </w:rPr>
      </w:pPr>
      <w:bookmarkStart w:id="72" w:name="_Toc404696398"/>
      <w:bookmarkStart w:id="73" w:name="_Toc256273014"/>
      <w:bookmarkStart w:id="74" w:name="_Toc258827619"/>
      <w:bookmarkStart w:id="75" w:name="_Toc423591892"/>
      <w:bookmarkStart w:id="76" w:name="_Toc489450085"/>
      <w:bookmarkStart w:id="77" w:name="_Toc489544349"/>
      <w:bookmarkStart w:id="78" w:name="_Toc185047289"/>
      <w:r>
        <w:rPr>
          <w:rFonts w:hint="eastAsia" w:ascii="宋体" w:hAnsi="宋体" w:eastAsia="宋体" w:cs="Times New Roman"/>
          <w:b/>
          <w:bCs/>
          <w:color w:val="auto"/>
          <w:sz w:val="32"/>
          <w:szCs w:val="22"/>
          <w:highlight w:val="none"/>
        </w:rPr>
        <w:t>6．评审</w:t>
      </w:r>
      <w:bookmarkEnd w:id="72"/>
      <w:bookmarkEnd w:id="73"/>
      <w:bookmarkEnd w:id="74"/>
      <w:bookmarkEnd w:id="75"/>
      <w:bookmarkEnd w:id="76"/>
      <w:bookmarkEnd w:id="77"/>
      <w:bookmarkEnd w:id="78"/>
    </w:p>
    <w:p w14:paraId="0C104585">
      <w:pPr>
        <w:keepNext/>
        <w:keepLines/>
        <w:spacing w:line="360" w:lineRule="auto"/>
        <w:outlineLvl w:val="3"/>
        <w:rPr>
          <w:rFonts w:ascii="宋体" w:hAnsi="宋体" w:eastAsia="宋体" w:cs="Times New Roman"/>
          <w:b/>
          <w:color w:val="auto"/>
          <w:sz w:val="24"/>
          <w:szCs w:val="22"/>
          <w:highlight w:val="none"/>
        </w:rPr>
      </w:pPr>
      <w:bookmarkStart w:id="79" w:name="_Toc185047290"/>
      <w:r>
        <w:rPr>
          <w:rFonts w:hint="eastAsia" w:ascii="宋体" w:hAnsi="宋体" w:eastAsia="宋体" w:cs="Times New Roman"/>
          <w:b/>
          <w:color w:val="auto"/>
          <w:sz w:val="24"/>
          <w:szCs w:val="22"/>
          <w:highlight w:val="none"/>
        </w:rPr>
        <w:t>6.1 评审委员会（询价小组）</w:t>
      </w:r>
      <w:bookmarkEnd w:id="79"/>
    </w:p>
    <w:p w14:paraId="4D323F1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6.1.1 评审由询价人自行组建的评审委员会（询价小组）负责。</w:t>
      </w:r>
    </w:p>
    <w:p w14:paraId="0A28808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6.1.2 评审委员会（询价小组）成员有下列情形之一的，应当回避：</w:t>
      </w:r>
    </w:p>
    <w:p w14:paraId="2C91CF2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(1）询价人或被询价人的主要负责人的近亲属；</w:t>
      </w:r>
    </w:p>
    <w:p w14:paraId="2BAC138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(2）项目主管部门或者行政监督部门的人员：</w:t>
      </w:r>
    </w:p>
    <w:p w14:paraId="517B81E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(3）与被询价人有经济利益关系，可能影响公正评审的；</w:t>
      </w:r>
    </w:p>
    <w:p w14:paraId="3308E41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(4）曾因在招标、评标以及其他与招标投标有关活动中从事违法行为而受过行政处罚或刑事处罚的。</w:t>
      </w:r>
    </w:p>
    <w:p w14:paraId="1B3A24A9">
      <w:pPr>
        <w:keepNext/>
        <w:keepLines/>
        <w:spacing w:line="360" w:lineRule="auto"/>
        <w:outlineLvl w:val="3"/>
        <w:rPr>
          <w:rFonts w:ascii="宋体" w:hAnsi="宋体" w:eastAsia="宋体" w:cs="Times New Roman"/>
          <w:b/>
          <w:color w:val="auto"/>
          <w:sz w:val="24"/>
          <w:szCs w:val="22"/>
          <w:highlight w:val="none"/>
        </w:rPr>
      </w:pPr>
      <w:bookmarkStart w:id="80" w:name="_Toc185047291"/>
      <w:r>
        <w:rPr>
          <w:rFonts w:hint="eastAsia" w:ascii="宋体" w:hAnsi="宋体" w:eastAsia="宋体" w:cs="Times New Roman"/>
          <w:b/>
          <w:color w:val="auto"/>
          <w:sz w:val="24"/>
          <w:szCs w:val="22"/>
          <w:highlight w:val="none"/>
        </w:rPr>
        <w:t>6.2 评审原则</w:t>
      </w:r>
      <w:bookmarkEnd w:id="80"/>
    </w:p>
    <w:p w14:paraId="51E20C5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评审活动遵循公平、公正、科学和择优的原则。</w:t>
      </w:r>
    </w:p>
    <w:p w14:paraId="7D177A2D">
      <w:pPr>
        <w:keepNext/>
        <w:keepLines/>
        <w:spacing w:line="360" w:lineRule="auto"/>
        <w:outlineLvl w:val="3"/>
        <w:rPr>
          <w:rFonts w:ascii="宋体" w:hAnsi="宋体" w:eastAsia="宋体" w:cs="Times New Roman"/>
          <w:b/>
          <w:color w:val="auto"/>
          <w:sz w:val="24"/>
          <w:szCs w:val="22"/>
          <w:highlight w:val="none"/>
        </w:rPr>
      </w:pPr>
      <w:bookmarkStart w:id="81" w:name="_Toc185047292"/>
      <w:r>
        <w:rPr>
          <w:rFonts w:hint="eastAsia" w:ascii="宋体" w:hAnsi="宋体" w:eastAsia="宋体" w:cs="Times New Roman"/>
          <w:b/>
          <w:color w:val="auto"/>
          <w:sz w:val="24"/>
          <w:szCs w:val="22"/>
          <w:highlight w:val="none"/>
        </w:rPr>
        <w:t>6.3 评审</w:t>
      </w:r>
      <w:bookmarkEnd w:id="81"/>
    </w:p>
    <w:p w14:paraId="66614E4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评审委员会（询价小组）按照“评审办法”规定的方法、标准和程序对报价文件进行评审。</w:t>
      </w:r>
    </w:p>
    <w:p w14:paraId="03289A9C">
      <w:pPr>
        <w:keepNext/>
        <w:spacing w:line="360" w:lineRule="auto"/>
        <w:ind w:firstLine="321" w:firstLineChars="100"/>
        <w:outlineLvl w:val="1"/>
        <w:rPr>
          <w:rFonts w:ascii="宋体" w:hAnsi="宋体" w:eastAsia="宋体" w:cs="Times New Roman"/>
          <w:b/>
          <w:bCs/>
          <w:color w:val="auto"/>
          <w:sz w:val="32"/>
          <w:szCs w:val="22"/>
          <w:highlight w:val="none"/>
        </w:rPr>
      </w:pPr>
      <w:bookmarkStart w:id="82" w:name="_Toc185047293"/>
      <w:bookmarkStart w:id="83" w:name="_Toc489450086"/>
      <w:bookmarkStart w:id="84" w:name="_Toc489544350"/>
      <w:bookmarkStart w:id="85" w:name="_Toc404696399"/>
      <w:bookmarkStart w:id="86" w:name="_Toc256273015"/>
      <w:bookmarkStart w:id="87" w:name="_Toc423591893"/>
      <w:bookmarkStart w:id="88" w:name="_Toc258827620"/>
      <w:r>
        <w:rPr>
          <w:rFonts w:hint="eastAsia" w:ascii="宋体" w:hAnsi="宋体" w:eastAsia="宋体" w:cs="Times New Roman"/>
          <w:b/>
          <w:bCs/>
          <w:color w:val="auto"/>
          <w:sz w:val="32"/>
          <w:szCs w:val="22"/>
          <w:highlight w:val="none"/>
        </w:rPr>
        <w:t>7．合同授予</w:t>
      </w:r>
      <w:bookmarkEnd w:id="82"/>
      <w:bookmarkEnd w:id="83"/>
      <w:bookmarkEnd w:id="84"/>
      <w:bookmarkEnd w:id="85"/>
      <w:bookmarkEnd w:id="86"/>
      <w:bookmarkEnd w:id="87"/>
      <w:bookmarkEnd w:id="88"/>
    </w:p>
    <w:p w14:paraId="7FEF7E8B">
      <w:pPr>
        <w:keepNext/>
        <w:keepLines/>
        <w:spacing w:line="360" w:lineRule="auto"/>
        <w:outlineLvl w:val="3"/>
        <w:rPr>
          <w:rFonts w:ascii="宋体" w:hAnsi="宋体" w:eastAsia="宋体" w:cs="Times New Roman"/>
          <w:b/>
          <w:color w:val="auto"/>
          <w:sz w:val="24"/>
          <w:szCs w:val="22"/>
          <w:highlight w:val="none"/>
        </w:rPr>
      </w:pPr>
      <w:bookmarkStart w:id="89" w:name="_Toc185047294"/>
      <w:r>
        <w:rPr>
          <w:rFonts w:hint="eastAsia" w:ascii="宋体" w:hAnsi="宋体" w:eastAsia="宋体" w:cs="Times New Roman"/>
          <w:b/>
          <w:color w:val="auto"/>
          <w:sz w:val="24"/>
          <w:szCs w:val="22"/>
          <w:highlight w:val="none"/>
        </w:rPr>
        <w:t xml:space="preserve">7.1 </w:t>
      </w:r>
      <w:bookmarkEnd w:id="89"/>
      <w:r>
        <w:rPr>
          <w:rFonts w:hint="eastAsia" w:ascii="宋体" w:hAnsi="宋体" w:eastAsia="宋体" w:cs="Times New Roman"/>
          <w:b/>
          <w:color w:val="auto"/>
          <w:sz w:val="24"/>
          <w:szCs w:val="22"/>
          <w:highlight w:val="none"/>
        </w:rPr>
        <w:t>确定中选人方式</w:t>
      </w:r>
    </w:p>
    <w:p w14:paraId="6665909A">
      <w:pPr>
        <w:spacing w:line="360" w:lineRule="auto"/>
        <w:ind w:firstLine="480" w:firstLineChars="200"/>
        <w:rPr>
          <w:rFonts w:ascii="宋体" w:hAnsi="宋体" w:eastAsia="宋体" w:cs="Times New Roman"/>
          <w:color w:val="auto"/>
          <w:sz w:val="24"/>
          <w:szCs w:val="22"/>
          <w:highlight w:val="none"/>
        </w:rPr>
      </w:pPr>
      <w:bookmarkStart w:id="90" w:name="_Toc185047295"/>
      <w:r>
        <w:rPr>
          <w:rFonts w:hint="eastAsia" w:ascii="宋体" w:hAnsi="宋体" w:eastAsia="宋体" w:cs="Times New Roman"/>
          <w:color w:val="auto"/>
          <w:sz w:val="24"/>
          <w:szCs w:val="22"/>
          <w:highlight w:val="none"/>
        </w:rPr>
        <w:t>7.1.1评审委员会（询价小组）推荐的中选候选人应当限定在一至三人，并排列顺序。询价人应当接受评审委员会（询价小组）推荐的中选候选人，不得在评审委员会（询价小组）推荐的中选候选人之外确定中选人。询价人应当确定排名第一的中选候选人为中选人。排名第一的中选候选人放弃中选、因不可抗力提出不能履行合同，询价人可以确定排名第二的中选候选人为中选人或重新询价比选。排名第二的中选候选人因前款规定的同样原因不能签订合同的，询价人可以确定排名第三的中选候选人为中选人或重新询价比选。</w:t>
      </w:r>
    </w:p>
    <w:p w14:paraId="0AB8ED5F">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7.2 中选通知</w:t>
      </w:r>
      <w:bookmarkEnd w:id="90"/>
    </w:p>
    <w:p w14:paraId="1C6AF8F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在本章第3.3.1款规定的报价有效期内，询价人以书面形式向中选人发出中选通知书。</w:t>
      </w:r>
    </w:p>
    <w:p w14:paraId="4A4F36DF">
      <w:pPr>
        <w:keepNext/>
        <w:keepLines/>
        <w:spacing w:line="360" w:lineRule="auto"/>
        <w:outlineLvl w:val="3"/>
        <w:rPr>
          <w:rFonts w:ascii="宋体" w:hAnsi="宋体" w:eastAsia="宋体" w:cs="Times New Roman"/>
          <w:b/>
          <w:color w:val="auto"/>
          <w:sz w:val="24"/>
          <w:szCs w:val="22"/>
          <w:highlight w:val="none"/>
        </w:rPr>
      </w:pPr>
      <w:bookmarkStart w:id="91" w:name="_Toc185047296"/>
      <w:r>
        <w:rPr>
          <w:rFonts w:hint="eastAsia" w:ascii="宋体" w:hAnsi="宋体" w:eastAsia="宋体" w:cs="Times New Roman"/>
          <w:b/>
          <w:color w:val="auto"/>
          <w:sz w:val="24"/>
          <w:szCs w:val="22"/>
          <w:highlight w:val="none"/>
        </w:rPr>
        <w:t>7.</w:t>
      </w:r>
      <w:bookmarkEnd w:id="91"/>
      <w:bookmarkStart w:id="92" w:name="_Toc185047297"/>
      <w:r>
        <w:rPr>
          <w:rFonts w:hint="eastAsia" w:ascii="宋体" w:hAnsi="宋体" w:eastAsia="宋体" w:cs="Times New Roman"/>
          <w:b/>
          <w:color w:val="auto"/>
          <w:sz w:val="24"/>
          <w:szCs w:val="22"/>
          <w:highlight w:val="none"/>
          <w:lang w:val="en-US" w:eastAsia="zh-CN"/>
        </w:rPr>
        <w:t>3</w:t>
      </w:r>
      <w:r>
        <w:rPr>
          <w:rFonts w:hint="eastAsia" w:ascii="宋体" w:hAnsi="宋体" w:eastAsia="宋体" w:cs="Times New Roman"/>
          <w:b/>
          <w:color w:val="auto"/>
          <w:sz w:val="24"/>
          <w:szCs w:val="22"/>
          <w:highlight w:val="none"/>
        </w:rPr>
        <w:t>签订合同</w:t>
      </w:r>
      <w:bookmarkEnd w:id="92"/>
    </w:p>
    <w:p w14:paraId="6AB8802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.1询价人与中选人将于中选通知书发出之日起30个日历天内，根据询价文件和中选人的报价文件订立书面合同，询价人和中选人不得再行订立背离合同实质性内容的其他协议。</w:t>
      </w:r>
    </w:p>
    <w:p w14:paraId="27473D7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.2中选人如不按7.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.1条规定与询价人订立合同，则询价人将废除中选，给询价人造成的损失，还应予以赔偿，同时依法承担相应法律责任。</w:t>
      </w:r>
    </w:p>
    <w:p w14:paraId="0DD24BE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.3中选人应当按照合同约定履行义务，完成中选项目制作与安装，不得将中选项目转让（转包）给他人。</w:t>
      </w:r>
    </w:p>
    <w:p w14:paraId="709F2D9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.4 发出中选通知书后，询价人无正当理由拒签合同的，给中选人造成的损失，还应当赔偿损失。</w:t>
      </w:r>
    </w:p>
    <w:p w14:paraId="5FDBCC8F">
      <w:pPr>
        <w:keepNext/>
        <w:keepLines/>
        <w:spacing w:line="360" w:lineRule="auto"/>
        <w:outlineLvl w:val="3"/>
        <w:rPr>
          <w:rFonts w:ascii="宋体" w:hAnsi="宋体" w:eastAsia="宋体" w:cs="Times New Roman"/>
          <w:b/>
          <w:color w:val="auto"/>
          <w:sz w:val="24"/>
          <w:szCs w:val="22"/>
          <w:highlight w:val="none"/>
        </w:rPr>
      </w:pPr>
      <w:bookmarkStart w:id="93" w:name="_Toc185047299"/>
      <w:r>
        <w:rPr>
          <w:rFonts w:hint="eastAsia" w:ascii="宋体" w:hAnsi="宋体" w:eastAsia="宋体" w:cs="Times New Roman"/>
          <w:b/>
          <w:color w:val="auto"/>
          <w:sz w:val="24"/>
          <w:szCs w:val="22"/>
          <w:highlight w:val="none"/>
        </w:rPr>
        <w:t>8．重新</w:t>
      </w:r>
      <w:bookmarkEnd w:id="93"/>
      <w:r>
        <w:rPr>
          <w:rFonts w:hint="eastAsia" w:ascii="宋体" w:hAnsi="宋体" w:eastAsia="宋体" w:cs="Times New Roman"/>
          <w:b/>
          <w:color w:val="auto"/>
          <w:sz w:val="24"/>
          <w:szCs w:val="22"/>
          <w:highlight w:val="none"/>
        </w:rPr>
        <w:t>询价</w:t>
      </w:r>
    </w:p>
    <w:p w14:paraId="79F8D8E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有下列情形之一的，询价人将重新询价：</w:t>
      </w:r>
    </w:p>
    <w:p w14:paraId="730C747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(l）报价截止时间止，被询价人少于2个的；</w:t>
      </w:r>
    </w:p>
    <w:p w14:paraId="014A292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(2）经评审委员会（询价小组）评审后否决所有报价的。</w:t>
      </w:r>
    </w:p>
    <w:p w14:paraId="6505288E">
      <w:pPr>
        <w:keepNext/>
        <w:spacing w:line="360" w:lineRule="auto"/>
        <w:ind w:firstLine="321" w:firstLineChars="100"/>
        <w:outlineLvl w:val="1"/>
        <w:rPr>
          <w:rFonts w:ascii="宋体" w:hAnsi="宋体" w:eastAsia="宋体" w:cs="Times New Roman"/>
          <w:b/>
          <w:bCs/>
          <w:color w:val="auto"/>
          <w:sz w:val="32"/>
          <w:szCs w:val="22"/>
          <w:highlight w:val="none"/>
        </w:rPr>
      </w:pPr>
      <w:bookmarkStart w:id="94" w:name="_Toc489544351"/>
      <w:bookmarkStart w:id="95" w:name="_Toc423591894"/>
      <w:bookmarkStart w:id="96" w:name="_Toc404696400"/>
      <w:bookmarkStart w:id="97" w:name="_Toc256273017"/>
      <w:bookmarkStart w:id="98" w:name="_Toc185047301"/>
      <w:bookmarkStart w:id="99" w:name="_Toc489450087"/>
      <w:bookmarkStart w:id="100" w:name="_Toc258827622"/>
      <w:r>
        <w:rPr>
          <w:rFonts w:hint="eastAsia" w:ascii="宋体" w:hAnsi="宋体" w:eastAsia="宋体" w:cs="Times New Roman"/>
          <w:b/>
          <w:bCs/>
          <w:color w:val="auto"/>
          <w:sz w:val="32"/>
          <w:szCs w:val="22"/>
          <w:highlight w:val="none"/>
        </w:rPr>
        <w:t>9．纪律和监督</w:t>
      </w:r>
      <w:bookmarkEnd w:id="94"/>
      <w:bookmarkEnd w:id="95"/>
      <w:bookmarkEnd w:id="96"/>
      <w:bookmarkEnd w:id="97"/>
      <w:bookmarkEnd w:id="98"/>
      <w:bookmarkEnd w:id="99"/>
      <w:bookmarkEnd w:id="100"/>
    </w:p>
    <w:p w14:paraId="2D3A3670">
      <w:pPr>
        <w:keepNext/>
        <w:keepLines/>
        <w:spacing w:line="360" w:lineRule="auto"/>
        <w:outlineLvl w:val="3"/>
        <w:rPr>
          <w:rFonts w:ascii="宋体" w:hAnsi="宋体" w:eastAsia="宋体" w:cs="Times New Roman"/>
          <w:b/>
          <w:color w:val="auto"/>
          <w:sz w:val="24"/>
          <w:szCs w:val="22"/>
          <w:highlight w:val="none"/>
        </w:rPr>
      </w:pPr>
      <w:bookmarkStart w:id="101" w:name="_Toc185047302"/>
      <w:r>
        <w:rPr>
          <w:rFonts w:hint="eastAsia" w:ascii="宋体" w:hAnsi="宋体" w:eastAsia="宋体" w:cs="Times New Roman"/>
          <w:b/>
          <w:color w:val="auto"/>
          <w:sz w:val="24"/>
          <w:szCs w:val="22"/>
          <w:highlight w:val="none"/>
        </w:rPr>
        <w:t>9.1 对询价人的纪律要求</w:t>
      </w:r>
      <w:bookmarkEnd w:id="101"/>
    </w:p>
    <w:p w14:paraId="1B5C64E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询价人不得泄漏询价活动中应当保密的情况和资料，不得与被询价人串通损害国家利益、社会公共利益或者他人合法权益。</w:t>
      </w:r>
    </w:p>
    <w:p w14:paraId="73C26DD6">
      <w:pPr>
        <w:keepNext/>
        <w:keepLines/>
        <w:spacing w:line="360" w:lineRule="auto"/>
        <w:outlineLvl w:val="3"/>
        <w:rPr>
          <w:rFonts w:ascii="宋体" w:hAnsi="宋体" w:eastAsia="宋体" w:cs="Times New Roman"/>
          <w:b/>
          <w:color w:val="auto"/>
          <w:sz w:val="24"/>
          <w:szCs w:val="22"/>
          <w:highlight w:val="none"/>
        </w:rPr>
      </w:pPr>
      <w:bookmarkStart w:id="102" w:name="_Toc185047303"/>
      <w:r>
        <w:rPr>
          <w:rFonts w:hint="eastAsia" w:ascii="宋体" w:hAnsi="宋体" w:eastAsia="宋体" w:cs="Times New Roman"/>
          <w:b/>
          <w:color w:val="auto"/>
          <w:sz w:val="24"/>
          <w:szCs w:val="22"/>
          <w:highlight w:val="none"/>
        </w:rPr>
        <w:t>9.2 对被询价人的纪律要求</w:t>
      </w:r>
      <w:bookmarkEnd w:id="102"/>
    </w:p>
    <w:p w14:paraId="788ED2C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被询价人不得相互串通报价或者与询价人串通报价，不得以他人名义报价或者以其他方式弄虚作假骗取中选；被询价人不得以任何方式干扰、影响评审工作。</w:t>
      </w:r>
    </w:p>
    <w:p w14:paraId="4EFA03CF">
      <w:pPr>
        <w:keepNext/>
        <w:keepLines/>
        <w:spacing w:line="360" w:lineRule="auto"/>
        <w:outlineLvl w:val="3"/>
        <w:rPr>
          <w:rFonts w:ascii="宋体" w:hAnsi="宋体" w:eastAsia="宋体" w:cs="Times New Roman"/>
          <w:b/>
          <w:color w:val="auto"/>
          <w:sz w:val="24"/>
          <w:szCs w:val="22"/>
          <w:highlight w:val="none"/>
        </w:rPr>
      </w:pPr>
      <w:bookmarkStart w:id="103" w:name="_Toc185047304"/>
      <w:r>
        <w:rPr>
          <w:rFonts w:hint="eastAsia" w:ascii="宋体" w:hAnsi="宋体" w:eastAsia="宋体" w:cs="Times New Roman"/>
          <w:b/>
          <w:color w:val="auto"/>
          <w:sz w:val="24"/>
          <w:szCs w:val="22"/>
          <w:highlight w:val="none"/>
        </w:rPr>
        <w:t>9.3 对评审委员会（询价小组）成员的纪律要求</w:t>
      </w:r>
      <w:bookmarkEnd w:id="103"/>
    </w:p>
    <w:p w14:paraId="38B845F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委员会（询价小组）成员不得向他人透漏对报价文件的评审、中选候选人的推荐情况以及评审有关的其他情况。在评审活动中，评审委员会（询价小组）成员不得擅离职守，影响评审程序正常进行，不得使用“评审办法”没有规定的评审因素和标准进行评审。</w:t>
      </w:r>
    </w:p>
    <w:p w14:paraId="157446D8">
      <w:pPr>
        <w:keepNext/>
        <w:keepLines/>
        <w:spacing w:line="360" w:lineRule="auto"/>
        <w:outlineLvl w:val="3"/>
        <w:rPr>
          <w:rFonts w:ascii="宋体" w:hAnsi="宋体" w:eastAsia="宋体" w:cs="Times New Roman"/>
          <w:b/>
          <w:color w:val="auto"/>
          <w:sz w:val="24"/>
          <w:szCs w:val="22"/>
          <w:highlight w:val="none"/>
        </w:rPr>
      </w:pPr>
      <w:bookmarkStart w:id="104" w:name="_Toc185047305"/>
      <w:r>
        <w:rPr>
          <w:rFonts w:hint="eastAsia" w:ascii="宋体" w:hAnsi="宋体" w:eastAsia="宋体" w:cs="Times New Roman"/>
          <w:b/>
          <w:color w:val="auto"/>
          <w:sz w:val="24"/>
          <w:szCs w:val="22"/>
          <w:highlight w:val="none"/>
        </w:rPr>
        <w:t>9.4 对与评审活动有关的工作人员的纪律要求</w:t>
      </w:r>
      <w:bookmarkEnd w:id="104"/>
    </w:p>
    <w:p w14:paraId="0579AA9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与评审活动有关的工作人员不得向他人透漏报价文件的评审、中选候选人的推荐情况以及评审有关的其他情况。在评审活动中，与评审活动有关的工作人员不得擅离职守，影响评审程序正常进行。</w:t>
      </w:r>
    </w:p>
    <w:p w14:paraId="0B3BEDCB">
      <w:pPr>
        <w:keepNext/>
        <w:keepLines/>
        <w:spacing w:line="360" w:lineRule="auto"/>
        <w:outlineLvl w:val="3"/>
        <w:rPr>
          <w:rFonts w:ascii="宋体" w:hAnsi="宋体" w:eastAsia="宋体" w:cs="Times New Roman"/>
          <w:b/>
          <w:color w:val="auto"/>
          <w:sz w:val="24"/>
          <w:szCs w:val="22"/>
          <w:highlight w:val="none"/>
        </w:rPr>
      </w:pPr>
      <w:bookmarkStart w:id="105" w:name="_Toc185047306"/>
      <w:r>
        <w:rPr>
          <w:rFonts w:hint="eastAsia" w:ascii="宋体" w:hAnsi="宋体" w:eastAsia="宋体" w:cs="Times New Roman"/>
          <w:b/>
          <w:color w:val="auto"/>
          <w:sz w:val="24"/>
          <w:szCs w:val="22"/>
          <w:highlight w:val="none"/>
        </w:rPr>
        <w:t>9.5 投诉</w:t>
      </w:r>
      <w:bookmarkEnd w:id="105"/>
    </w:p>
    <w:p w14:paraId="4512C3E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被询价人和其他利害关系人认为本次询价活动违反法律、法规和规章规定的，有权向有关行政监督部门投诉。</w:t>
      </w:r>
    </w:p>
    <w:p w14:paraId="7C326844">
      <w:pPr>
        <w:keepNext/>
        <w:spacing w:line="360" w:lineRule="auto"/>
        <w:ind w:firstLine="321" w:firstLineChars="100"/>
        <w:outlineLvl w:val="1"/>
        <w:rPr>
          <w:rFonts w:ascii="宋体" w:hAnsi="宋体" w:eastAsia="宋体" w:cs="Times New Roman"/>
          <w:b/>
          <w:bCs/>
          <w:color w:val="auto"/>
          <w:sz w:val="32"/>
          <w:szCs w:val="22"/>
          <w:highlight w:val="none"/>
        </w:rPr>
      </w:pPr>
      <w:bookmarkStart w:id="106" w:name="_Toc185047307"/>
      <w:bookmarkStart w:id="107" w:name="_Toc404696401"/>
      <w:bookmarkStart w:id="108" w:name="_Toc423591895"/>
      <w:bookmarkStart w:id="109" w:name="_Toc258827623"/>
      <w:bookmarkStart w:id="110" w:name="_Toc489544352"/>
      <w:bookmarkStart w:id="111" w:name="_Toc489450088"/>
      <w:bookmarkStart w:id="112" w:name="_Toc256273018"/>
      <w:r>
        <w:rPr>
          <w:rFonts w:hint="eastAsia" w:ascii="宋体" w:hAnsi="宋体" w:eastAsia="宋体" w:cs="Times New Roman"/>
          <w:b/>
          <w:bCs/>
          <w:color w:val="auto"/>
          <w:sz w:val="32"/>
          <w:szCs w:val="22"/>
          <w:highlight w:val="none"/>
        </w:rPr>
        <w:t>10、需要补充的其他内容</w:t>
      </w:r>
      <w:bookmarkEnd w:id="106"/>
      <w:bookmarkEnd w:id="107"/>
      <w:bookmarkEnd w:id="108"/>
      <w:bookmarkEnd w:id="109"/>
      <w:bookmarkEnd w:id="110"/>
      <w:bookmarkEnd w:id="111"/>
      <w:bookmarkEnd w:id="112"/>
    </w:p>
    <w:p w14:paraId="1AF1A7E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10.1 询价人</w:t>
      </w:r>
      <w:r>
        <w:rPr>
          <w:rFonts w:ascii="宋体" w:hAnsi="宋体" w:eastAsia="宋体" w:cs="Times New Roman"/>
          <w:color w:val="auto"/>
          <w:sz w:val="24"/>
          <w:szCs w:val="22"/>
          <w:highlight w:val="none"/>
        </w:rPr>
        <w:t>保留在授予中选通知书前的任何时候取消本次询价活动以及拒绝所有报价文件的权利，且无须向受影响的</w:t>
      </w:r>
      <w:r>
        <w:rPr>
          <w:rFonts w:hint="eastAsia" w:ascii="宋体" w:hAnsi="宋体" w:eastAsia="宋体" w:cs="Times New Roman"/>
          <w:color w:val="auto"/>
          <w:sz w:val="24"/>
          <w:szCs w:val="22"/>
          <w:highlight w:val="none"/>
        </w:rPr>
        <w:t>被询价人</w:t>
      </w:r>
      <w:r>
        <w:rPr>
          <w:rFonts w:ascii="宋体" w:hAnsi="宋体" w:eastAsia="宋体" w:cs="Times New Roman"/>
          <w:color w:val="auto"/>
          <w:sz w:val="24"/>
          <w:szCs w:val="22"/>
          <w:highlight w:val="none"/>
        </w:rPr>
        <w:t>解释有关原因；</w:t>
      </w:r>
    </w:p>
    <w:p w14:paraId="66453863">
      <w:pPr>
        <w:spacing w:line="360" w:lineRule="auto"/>
        <w:ind w:firstLine="480" w:firstLineChars="200"/>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 xml:space="preserve">10.2 </w:t>
      </w:r>
      <w:r>
        <w:rPr>
          <w:rFonts w:hint="eastAsia" w:ascii="宋体" w:hAnsi="宋体" w:eastAsia="宋体" w:cs="Times New Roman"/>
          <w:color w:val="auto"/>
          <w:sz w:val="24"/>
          <w:szCs w:val="22"/>
          <w:highlight w:val="none"/>
        </w:rPr>
        <w:t>对</w:t>
      </w:r>
      <w:r>
        <w:rPr>
          <w:rFonts w:ascii="宋体" w:hAnsi="宋体" w:eastAsia="宋体" w:cs="Times New Roman"/>
          <w:color w:val="auto"/>
          <w:sz w:val="24"/>
          <w:szCs w:val="22"/>
          <w:highlight w:val="none"/>
        </w:rPr>
        <w:t>未中选的被询价人，询价人将不作任何解释</w:t>
      </w:r>
      <w:r>
        <w:rPr>
          <w:rFonts w:hint="eastAsia" w:ascii="宋体" w:hAnsi="宋体" w:eastAsia="宋体" w:cs="Times New Roman"/>
          <w:color w:val="auto"/>
          <w:sz w:val="24"/>
          <w:szCs w:val="22"/>
          <w:highlight w:val="none"/>
        </w:rPr>
        <w:t>。</w:t>
      </w:r>
    </w:p>
    <w:p w14:paraId="3A42DB85">
      <w:pPr>
        <w:spacing w:line="360" w:lineRule="auto"/>
        <w:ind w:firstLine="480" w:firstLineChars="200"/>
        <w:rPr>
          <w:rFonts w:ascii="宋体" w:hAnsi="宋体" w:eastAsia="宋体" w:cs="Times New Roman"/>
          <w:color w:val="auto"/>
          <w:sz w:val="24"/>
          <w:szCs w:val="22"/>
          <w:highlight w:val="none"/>
        </w:rPr>
        <w:sectPr>
          <w:headerReference r:id="rId7" w:type="default"/>
          <w:footerReference r:id="rId8" w:type="default"/>
          <w:pgSz w:w="11906" w:h="16838"/>
          <w:pgMar w:top="1418" w:right="1134" w:bottom="1418" w:left="1134" w:header="851" w:footer="992" w:gutter="0"/>
          <w:pgNumType w:start="1"/>
          <w:cols w:space="720" w:num="1"/>
          <w:docGrid w:type="lines" w:linePitch="312" w:charSpace="0"/>
        </w:sectPr>
      </w:pPr>
    </w:p>
    <w:p w14:paraId="5F117322">
      <w:pPr>
        <w:numPr>
          <w:ilvl w:val="0"/>
          <w:numId w:val="0"/>
        </w:numPr>
        <w:jc w:val="center"/>
        <w:rPr>
          <w:rFonts w:hint="eastAsia" w:ascii="Times New Roman" w:hAnsi="Times New Roman" w:eastAsia="宋体" w:cs="Times New Roman"/>
          <w:b/>
          <w:color w:val="auto"/>
          <w:kern w:val="44"/>
          <w:sz w:val="44"/>
          <w:szCs w:val="44"/>
          <w:highlight w:val="none"/>
          <w:lang w:eastAsia="zh-CN"/>
        </w:rPr>
      </w:pPr>
      <w:bookmarkStart w:id="113" w:name="_Toc489544353"/>
      <w:bookmarkStart w:id="114" w:name="_Toc246486403"/>
      <w:bookmarkStart w:id="115" w:name="_Toc185047314"/>
      <w:bookmarkStart w:id="116" w:name="_Toc185047335"/>
      <w:r>
        <w:rPr>
          <w:rFonts w:hint="eastAsia" w:ascii="Times New Roman" w:hAnsi="Times New Roman" w:cs="Times New Roman"/>
          <w:b/>
          <w:color w:val="auto"/>
          <w:kern w:val="44"/>
          <w:sz w:val="44"/>
          <w:szCs w:val="44"/>
          <w:highlight w:val="none"/>
          <w:lang w:val="en-US" w:eastAsia="zh-CN"/>
        </w:rPr>
        <w:t xml:space="preserve">第三章 </w:t>
      </w:r>
      <w:r>
        <w:rPr>
          <w:rFonts w:hint="eastAsia" w:ascii="Times New Roman" w:hAnsi="Times New Roman" w:eastAsia="宋体" w:cs="Times New Roman"/>
          <w:b/>
          <w:color w:val="auto"/>
          <w:kern w:val="44"/>
          <w:sz w:val="44"/>
          <w:szCs w:val="44"/>
          <w:highlight w:val="none"/>
        </w:rPr>
        <w:t>项目</w:t>
      </w:r>
      <w:r>
        <w:rPr>
          <w:rFonts w:hint="eastAsia" w:ascii="Times New Roman" w:hAnsi="Times New Roman" w:cs="Times New Roman"/>
          <w:b/>
          <w:color w:val="auto"/>
          <w:kern w:val="44"/>
          <w:sz w:val="44"/>
          <w:szCs w:val="44"/>
          <w:highlight w:val="none"/>
          <w:lang w:val="en-US" w:eastAsia="zh-CN"/>
        </w:rPr>
        <w:t>要求</w:t>
      </w:r>
    </w:p>
    <w:p w14:paraId="096E80A4">
      <w:pPr>
        <w:spacing w:line="360" w:lineRule="auto"/>
        <w:ind w:right="-1" w:firstLine="361" w:firstLineChars="150"/>
        <w:rPr>
          <w:rFonts w:hint="eastAsia" w:eastAsia="宋体"/>
          <w:b/>
          <w:bCs w:val="0"/>
          <w:kern w:val="2"/>
          <w:sz w:val="24"/>
          <w:szCs w:val="24"/>
          <w:lang w:val="en-US" w:eastAsia="zh-CN"/>
        </w:rPr>
      </w:pPr>
    </w:p>
    <w:p w14:paraId="2052D616">
      <w:pPr>
        <w:spacing w:line="360" w:lineRule="auto"/>
        <w:ind w:right="-1" w:firstLine="361" w:firstLineChars="150"/>
        <w:rPr>
          <w:rFonts w:hint="eastAsia" w:eastAsia="Calibri"/>
          <w:b/>
          <w:sz w:val="24"/>
        </w:rPr>
      </w:pPr>
      <w:r>
        <w:rPr>
          <w:rFonts w:hint="eastAsia" w:eastAsia="宋体"/>
          <w:b/>
          <w:bCs w:val="0"/>
          <w:kern w:val="2"/>
          <w:sz w:val="24"/>
          <w:szCs w:val="24"/>
          <w:lang w:val="en-US" w:eastAsia="zh-CN"/>
        </w:rPr>
        <w:t>前提</w:t>
      </w:r>
      <w:r>
        <w:rPr>
          <w:rFonts w:hint="eastAsia" w:eastAsia="Calibri"/>
          <w:b/>
          <w:bCs w:val="0"/>
          <w:kern w:val="2"/>
          <w:sz w:val="24"/>
          <w:szCs w:val="24"/>
          <w:lang w:val="zh-CN"/>
        </w:rPr>
        <w:t>：本章中标注“★”的条款为本项目的实质性要求，比选申请人不满足的，将按照无效响应处理。</w:t>
      </w:r>
    </w:p>
    <w:p w14:paraId="0D77C288">
      <w:pPr>
        <w:numPr>
          <w:ilvl w:val="0"/>
          <w:numId w:val="0"/>
        </w:numPr>
        <w:jc w:val="both"/>
        <w:rPr>
          <w:rFonts w:hint="eastAsia"/>
          <w:b/>
          <w:bCs/>
          <w:color w:val="auto"/>
          <w:sz w:val="24"/>
          <w:szCs w:val="24"/>
          <w:highlight w:val="none"/>
          <w:lang w:val="en-US" w:eastAsia="zh-CN"/>
        </w:rPr>
      </w:pPr>
    </w:p>
    <w:p w14:paraId="096714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w:t>
      </w:r>
      <w:r>
        <w:rPr>
          <w:rFonts w:hint="eastAsia" w:ascii="黑体" w:hAnsi="黑体" w:eastAsia="黑体" w:cs="黑体"/>
          <w:sz w:val="28"/>
          <w:szCs w:val="28"/>
          <w:lang w:val="en-US" w:eastAsia="zh-CN"/>
        </w:rPr>
        <w:t>概况</w:t>
      </w:r>
    </w:p>
    <w:p w14:paraId="7DCCBA45">
      <w:pPr>
        <w:spacing w:line="360" w:lineRule="auto"/>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根据医院实际需求，</w:t>
      </w:r>
      <w:r>
        <w:rPr>
          <w:rFonts w:hint="eastAsia" w:ascii="宋体" w:hAnsi="宋体" w:cs="Times New Roman"/>
          <w:color w:val="auto"/>
          <w:sz w:val="24"/>
          <w:szCs w:val="22"/>
          <w:highlight w:val="none"/>
          <w:lang w:val="en-US" w:eastAsia="zh-CN"/>
        </w:rPr>
        <w:t>进行</w:t>
      </w:r>
      <w:r>
        <w:rPr>
          <w:rFonts w:hint="eastAsia" w:ascii="宋体" w:hAnsi="宋体" w:eastAsia="宋体" w:cs="Times New Roman"/>
          <w:color w:val="auto"/>
          <w:sz w:val="24"/>
          <w:szCs w:val="22"/>
          <w:highlight w:val="none"/>
        </w:rPr>
        <w:t>金牛院区</w:t>
      </w:r>
      <w:r>
        <w:rPr>
          <w:rFonts w:hint="eastAsia" w:ascii="宋体" w:hAnsi="宋体" w:eastAsia="宋体" w:cs="Times New Roman"/>
          <w:color w:val="auto"/>
          <w:sz w:val="24"/>
          <w:szCs w:val="22"/>
          <w:highlight w:val="none"/>
          <w:lang w:val="en-US" w:eastAsia="zh-CN"/>
        </w:rPr>
        <w:t>行政三楼会议室灯光改造</w:t>
      </w:r>
      <w:r>
        <w:rPr>
          <w:rFonts w:hint="eastAsia" w:ascii="宋体" w:hAnsi="宋体" w:eastAsia="宋体" w:cs="Times New Roman"/>
          <w:color w:val="auto"/>
          <w:sz w:val="24"/>
          <w:szCs w:val="22"/>
          <w:highlight w:val="none"/>
        </w:rPr>
        <w:t>，确保</w:t>
      </w:r>
      <w:r>
        <w:rPr>
          <w:rFonts w:hint="eastAsia" w:ascii="宋体" w:hAnsi="宋体" w:eastAsia="宋体" w:cs="Times New Roman"/>
          <w:color w:val="auto"/>
          <w:sz w:val="24"/>
          <w:szCs w:val="22"/>
          <w:highlight w:val="none"/>
          <w:lang w:val="en-US" w:eastAsia="zh-CN"/>
        </w:rPr>
        <w:t>行政三楼会议室灯光</w:t>
      </w:r>
      <w:r>
        <w:rPr>
          <w:rFonts w:hint="eastAsia" w:ascii="宋体" w:hAnsi="宋体" w:eastAsia="宋体" w:cs="Times New Roman"/>
          <w:color w:val="auto"/>
          <w:sz w:val="24"/>
          <w:szCs w:val="22"/>
          <w:highlight w:val="none"/>
        </w:rPr>
        <w:t>功能正常</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效果达标</w:t>
      </w:r>
      <w:r>
        <w:rPr>
          <w:rFonts w:hint="eastAsia" w:ascii="宋体" w:hAnsi="宋体" w:eastAsia="宋体" w:cs="Times New Roman"/>
          <w:color w:val="auto"/>
          <w:sz w:val="24"/>
          <w:szCs w:val="22"/>
          <w:highlight w:val="none"/>
        </w:rPr>
        <w:t>。</w:t>
      </w:r>
    </w:p>
    <w:p w14:paraId="003AE2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黑体" w:hAnsi="黑体" w:eastAsia="黑体" w:cs="黑体"/>
          <w:sz w:val="28"/>
          <w:szCs w:val="28"/>
          <w:lang w:val="en-US" w:eastAsia="zh-CN"/>
        </w:rPr>
      </w:pPr>
      <w:r>
        <w:rPr>
          <w:rFonts w:hint="eastAsia" w:ascii="宋体" w:hAnsi="宋体" w:eastAsia="宋体" w:cs="宋体"/>
          <w:sz w:val="28"/>
          <w:szCs w:val="28"/>
        </w:rPr>
        <w:t>★</w:t>
      </w:r>
      <w:r>
        <w:rPr>
          <w:rFonts w:hint="eastAsia" w:ascii="黑体" w:hAnsi="黑体" w:eastAsia="黑体" w:cs="黑体"/>
          <w:sz w:val="28"/>
          <w:szCs w:val="28"/>
          <w:lang w:val="en-US" w:eastAsia="zh-CN"/>
        </w:rPr>
        <w:t>二</w:t>
      </w:r>
      <w:r>
        <w:rPr>
          <w:rFonts w:hint="eastAsia" w:ascii="黑体" w:hAnsi="黑体" w:eastAsia="黑体" w:cs="黑体"/>
          <w:sz w:val="28"/>
          <w:szCs w:val="28"/>
        </w:rPr>
        <w:t>、</w:t>
      </w:r>
      <w:r>
        <w:rPr>
          <w:rFonts w:hint="eastAsia" w:ascii="黑体" w:hAnsi="黑体" w:eastAsia="黑体" w:cs="黑体"/>
          <w:sz w:val="28"/>
          <w:szCs w:val="28"/>
          <w:lang w:val="en-US" w:eastAsia="zh-CN"/>
        </w:rPr>
        <w:t>采购清单</w:t>
      </w:r>
    </w:p>
    <w:tbl>
      <w:tblPr>
        <w:tblStyle w:val="49"/>
        <w:tblpPr w:leftFromText="180" w:rightFromText="180" w:vertAnchor="text" w:horzAnchor="page" w:tblpXSpec="center" w:tblpY="287"/>
        <w:tblOverlap w:val="never"/>
        <w:tblW w:w="70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4"/>
        <w:gridCol w:w="978"/>
        <w:gridCol w:w="2788"/>
        <w:gridCol w:w="412"/>
        <w:gridCol w:w="507"/>
        <w:gridCol w:w="813"/>
        <w:gridCol w:w="1017"/>
      </w:tblGrid>
      <w:tr w14:paraId="0522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2"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190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154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名称</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DD8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规格/型号/参数</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B25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912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数量</w:t>
            </w:r>
          </w:p>
        </w:tc>
        <w:tc>
          <w:tcPr>
            <w:tcW w:w="813"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38CE1F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招标控制价单价（元）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2BF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招标控制价</w:t>
            </w:r>
          </w:p>
          <w:p w14:paraId="403F2BF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合计（元）</w:t>
            </w:r>
          </w:p>
        </w:tc>
      </w:tr>
      <w:tr w14:paraId="1339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B85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D0A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影视灯</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619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1.200W 嵌入式平板柔光灯（可调色温/翻转）；灯具调光范围为0-100%可调。</w:t>
            </w:r>
          </w:p>
          <w:p w14:paraId="76A6A072">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2.灯具内置NTC温度控测功能，当LED工作过热时，降低LED的输出功率。</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6DB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011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CC94">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2429.01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E7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19432.08</w:t>
            </w:r>
          </w:p>
        </w:tc>
      </w:tr>
      <w:tr w14:paraId="3F43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5D0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E69B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控台</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65B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1.物理固定输出1024个DMX512控制通道，可使用ART-NET拓展到4个输出口，共2048个DMX512通道。</w:t>
            </w:r>
          </w:p>
          <w:p w14:paraId="39FE89C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2.最大控制96台电脑灯或96路调光。</w:t>
            </w:r>
          </w:p>
          <w:p w14:paraId="75F031C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3.使用珍珠灯库（R20格式灯库），且控台上可自行编写灯库。</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F8A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120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225C">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5305.78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54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5305.78</w:t>
            </w:r>
          </w:p>
        </w:tc>
      </w:tr>
      <w:tr w14:paraId="7A51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9B6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C27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信号</w:t>
            </w:r>
          </w:p>
          <w:p w14:paraId="0FF2ADA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放大器</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D7E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1.八路信号放大器；DMX512公母接口输入。                                                                                                                                                                                                              </w:t>
            </w:r>
          </w:p>
          <w:p w14:paraId="5651118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2.输入输出光电隔离 ；8路独立放大驱动输出；信号放大整形功能，延长信号传输距离。独立的LED信号指示。                                                                                                                                                                                                                                                                                                                                                                                                                      </w:t>
            </w:r>
          </w:p>
          <w:p w14:paraId="721957A7">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3.增强数据总线接入设备数量的能力；保护灯光控制台DMX512输出接口，故障现场隔离，提高数字式灯光控制系统的安全可靠性。</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5C8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B04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B0BC">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650.38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34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650.38</w:t>
            </w:r>
          </w:p>
        </w:tc>
      </w:tr>
      <w:tr w14:paraId="0707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327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DBF3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直通箱</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66060">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1.直通箱；过载与短路双重保护高分断空气开关；A.B.C三相工作指示灯；国际标准3U。</w:t>
            </w:r>
          </w:p>
          <w:p w14:paraId="7B0F9352">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2.额定功率：12路×4kW，可适用于任何负载。</w:t>
            </w:r>
          </w:p>
          <w:p w14:paraId="0266495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3.设两脚和三脚万能用插座方便使用，进口接线端输入，单32A胶木插输出。</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DEE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36E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06B9">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1636.34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2E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1636.34</w:t>
            </w:r>
          </w:p>
        </w:tc>
      </w:tr>
      <w:tr w14:paraId="5EB4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55B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141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动力</w:t>
            </w:r>
          </w:p>
          <w:p w14:paraId="3E4B9D5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电缆</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6EE6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1.类型：强弱电材料</w:t>
            </w:r>
          </w:p>
          <w:p w14:paraId="72AE15F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2.特征描述：动力电缆YJV-0.6/1Kv－4*6+1*4</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3CB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米</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C73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highlight w:val="none"/>
                <w:u w:val="none"/>
                <w:lang w:val="en-US" w:eastAsia="zh-CN" w:bidi="ar"/>
              </w:rPr>
              <w:t>50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B2F5">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51.95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D8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2597.5</w:t>
            </w:r>
          </w:p>
        </w:tc>
      </w:tr>
      <w:tr w14:paraId="2B63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AE0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4D5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电源线</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CA5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highlight w:val="none"/>
                <w:u w:val="none"/>
              </w:rPr>
            </w:pPr>
            <w:r>
              <w:rPr>
                <w:rFonts w:hint="eastAsia" w:ascii="仿宋_GB2312" w:hAnsi="仿宋_GB2312" w:eastAsia="仿宋_GB2312" w:cs="仿宋_GB2312"/>
                <w:i w:val="0"/>
                <w:color w:val="000000"/>
                <w:kern w:val="0"/>
                <w:sz w:val="18"/>
                <w:szCs w:val="18"/>
                <w:highlight w:val="none"/>
                <w:u w:val="none"/>
                <w:lang w:val="en-US" w:eastAsia="zh-CN" w:bidi="ar"/>
              </w:rPr>
              <w:t xml:space="preserve">电源线RVVP电线电缆 国标纯铜环保 RVV3*2.5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B17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0E6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24CE">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DA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r>
      <w:tr w14:paraId="2DBD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0B9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FE50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信号线</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883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highlight w:val="none"/>
                <w:u w:val="none"/>
              </w:rPr>
            </w:pPr>
            <w:r>
              <w:rPr>
                <w:rFonts w:hint="eastAsia" w:ascii="仿宋_GB2312" w:hAnsi="仿宋_GB2312" w:eastAsia="仿宋_GB2312" w:cs="仿宋_GB2312"/>
                <w:i w:val="0"/>
                <w:color w:val="000000"/>
                <w:kern w:val="0"/>
                <w:sz w:val="18"/>
                <w:szCs w:val="18"/>
                <w:highlight w:val="none"/>
                <w:u w:val="none"/>
                <w:lang w:val="en-US" w:eastAsia="zh-CN" w:bidi="ar"/>
              </w:rPr>
              <w:t>RVVP2*0.5，200米/卷</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50B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215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907C">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50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r>
      <w:tr w14:paraId="5790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jc w:val="center"/>
        </w:trPr>
        <w:tc>
          <w:tcPr>
            <w:tcW w:w="55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4EE84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9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9B81C2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系统集成</w:t>
            </w:r>
          </w:p>
        </w:tc>
        <w:tc>
          <w:tcPr>
            <w:tcW w:w="27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B6252A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安装调试</w:t>
            </w:r>
          </w:p>
        </w:tc>
        <w:tc>
          <w:tcPr>
            <w:tcW w:w="4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D40FDF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w:t>
            </w:r>
          </w:p>
        </w:tc>
        <w:tc>
          <w:tcPr>
            <w:tcW w:w="5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B579BD9">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1</w:t>
            </w:r>
          </w:p>
        </w:tc>
        <w:tc>
          <w:tcPr>
            <w:tcW w:w="813"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41FC472">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2718.21</w:t>
            </w:r>
          </w:p>
        </w:tc>
        <w:tc>
          <w:tcPr>
            <w:tcW w:w="1017"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9DD49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2718.21</w:t>
            </w:r>
          </w:p>
        </w:tc>
      </w:tr>
      <w:tr w14:paraId="7481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jc w:val="center"/>
        </w:trPr>
        <w:tc>
          <w:tcPr>
            <w:tcW w:w="55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93A6F9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w:t>
            </w:r>
          </w:p>
        </w:tc>
        <w:tc>
          <w:tcPr>
            <w:tcW w:w="9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5E2631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其它</w:t>
            </w:r>
          </w:p>
        </w:tc>
        <w:tc>
          <w:tcPr>
            <w:tcW w:w="27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2FD6A73">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color w:val="000000"/>
                <w:sz w:val="18"/>
                <w:szCs w:val="18"/>
                <w:u w:val="none"/>
                <w:lang w:val="en-US" w:eastAsia="zh-CN"/>
              </w:rPr>
              <w:t>脚手架搭拆、垃圾处理、拆除、安装、税金等</w:t>
            </w:r>
          </w:p>
        </w:tc>
        <w:tc>
          <w:tcPr>
            <w:tcW w:w="4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414992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项</w:t>
            </w:r>
          </w:p>
        </w:tc>
        <w:tc>
          <w:tcPr>
            <w:tcW w:w="5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A6E620C">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1</w:t>
            </w:r>
          </w:p>
        </w:tc>
        <w:tc>
          <w:tcPr>
            <w:tcW w:w="813"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6CE4293">
            <w:pPr>
              <w:keepNext w:val="0"/>
              <w:keepLines w:val="0"/>
              <w:widowControl/>
              <w:suppressLineNumbers w:val="0"/>
              <w:jc w:val="center"/>
              <w:textAlignment w:val="center"/>
              <w:rPr>
                <w:rFonts w:hint="eastAsia" w:ascii="仿宋_GB2312" w:hAnsi="仿宋_GB2312" w:eastAsia="仿宋_GB2312" w:cs="仿宋_GB2312"/>
                <w:i w:val="0"/>
                <w:color w:val="000000"/>
                <w:kern w:val="0"/>
                <w:sz w:val="11"/>
                <w:szCs w:val="11"/>
                <w:u w:val="none"/>
                <w:lang w:val="en-US" w:eastAsia="zh-CN" w:bidi="ar"/>
              </w:rPr>
            </w:pPr>
            <w:r>
              <w:rPr>
                <w:rFonts w:hint="eastAsia" w:ascii="宋体" w:hAnsi="宋体" w:eastAsia="宋体" w:cs="宋体"/>
                <w:i w:val="0"/>
                <w:iCs w:val="0"/>
                <w:color w:val="000000"/>
                <w:kern w:val="0"/>
                <w:sz w:val="16"/>
                <w:szCs w:val="16"/>
                <w:u w:val="none"/>
                <w:lang w:val="en-US" w:eastAsia="zh-CN" w:bidi="ar"/>
              </w:rPr>
              <w:t>12525.05</w:t>
            </w:r>
          </w:p>
        </w:tc>
        <w:tc>
          <w:tcPr>
            <w:tcW w:w="1017"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F88B7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12525.05</w:t>
            </w:r>
          </w:p>
        </w:tc>
      </w:tr>
      <w:tr w14:paraId="09D0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jc w:val="center"/>
        </w:trPr>
        <w:tc>
          <w:tcPr>
            <w:tcW w:w="6052"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DFB01">
            <w:pPr>
              <w:keepNext w:val="0"/>
              <w:keepLines w:val="0"/>
              <w:widowControl/>
              <w:suppressLineNumbers w:val="0"/>
              <w:tabs>
                <w:tab w:val="left" w:pos="3754"/>
              </w:tabs>
              <w:jc w:val="center"/>
              <w:textAlignment w:val="center"/>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sz w:val="18"/>
                <w:szCs w:val="18"/>
                <w:u w:val="none"/>
                <w:lang w:val="en-US" w:eastAsia="zh-CN"/>
              </w:rPr>
              <w:t>合计</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0F7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46365.34</w:t>
            </w:r>
          </w:p>
        </w:tc>
      </w:tr>
    </w:tbl>
    <w:p w14:paraId="721AEA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7B9363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39EFA1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3C3736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79EBC7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2D65C3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22BE9E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692E8D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284A9C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06DAAD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0F6982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210821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46B65E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688D07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6A08AD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6DB4DC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505BF678">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p>
    <w:p w14:paraId="7C4DFCB0">
      <w:pPr>
        <w:spacing w:line="360" w:lineRule="auto"/>
        <w:ind w:firstLine="480" w:firstLineChars="200"/>
        <w:rPr>
          <w:rFonts w:hint="eastAsia" w:ascii="宋体" w:hAnsi="宋体" w:eastAsia="宋体" w:cs="Times New Roman"/>
          <w:color w:val="auto"/>
          <w:sz w:val="24"/>
          <w:szCs w:val="22"/>
          <w:highlight w:val="none"/>
          <w:lang w:val="en-US" w:eastAsia="zh-CN"/>
        </w:rPr>
      </w:pPr>
    </w:p>
    <w:p w14:paraId="3ADEC109">
      <w:pPr>
        <w:spacing w:line="360" w:lineRule="auto"/>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该价格已包含本项目标的涉及的所有相关费用，包含但不限于拆除、货物设计、材料、制造、包装、运输、安装、调试、检测、验收合格交付使用之前及质保期内质保服务与备用备件等其他相关项的全部含税费用。</w:t>
      </w:r>
    </w:p>
    <w:p w14:paraId="2852CD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宋体" w:hAnsi="宋体" w:eastAsia="宋体" w:cs="宋体"/>
          <w:sz w:val="28"/>
          <w:szCs w:val="28"/>
        </w:rPr>
        <w:t>★</w:t>
      </w:r>
      <w:r>
        <w:rPr>
          <w:rFonts w:hint="eastAsia" w:ascii="黑体" w:hAnsi="黑体" w:eastAsia="黑体" w:cs="黑体"/>
          <w:sz w:val="28"/>
          <w:szCs w:val="28"/>
          <w:lang w:val="en-US" w:eastAsia="zh-CN"/>
        </w:rPr>
        <w:t>三</w:t>
      </w:r>
      <w:r>
        <w:rPr>
          <w:rFonts w:hint="eastAsia" w:ascii="黑体" w:hAnsi="黑体" w:eastAsia="黑体" w:cs="黑体"/>
          <w:sz w:val="28"/>
          <w:szCs w:val="28"/>
        </w:rPr>
        <w:t>、</w:t>
      </w:r>
      <w:r>
        <w:rPr>
          <w:rFonts w:hint="eastAsia" w:ascii="黑体" w:hAnsi="黑体" w:eastAsia="黑体" w:cs="黑体"/>
          <w:sz w:val="28"/>
          <w:szCs w:val="28"/>
          <w:lang w:val="en-US" w:eastAsia="zh-CN"/>
        </w:rPr>
        <w:t>质量</w:t>
      </w:r>
      <w:r>
        <w:rPr>
          <w:rFonts w:hint="eastAsia" w:ascii="黑体" w:hAnsi="黑体" w:eastAsia="黑体" w:cs="黑体"/>
          <w:sz w:val="28"/>
          <w:szCs w:val="28"/>
        </w:rPr>
        <w:t>要求</w:t>
      </w:r>
    </w:p>
    <w:p w14:paraId="201CED9A">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1.保证本次改造所涉及的所有系统及货物能正常运行；</w:t>
      </w:r>
    </w:p>
    <w:p w14:paraId="4EE3031C">
      <w:pPr>
        <w:spacing w:line="360" w:lineRule="auto"/>
        <w:ind w:firstLine="480" w:firstLineChars="200"/>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2.保证所有货物（含部件、配件等）是全新的、未使用过的，标识、权属清楚，信息真实，必须符合或优于国家（行业）标准，并完全符合相关采购文件规定的质量、规格和性能要求，</w:t>
      </w:r>
      <w:r>
        <w:rPr>
          <w:rFonts w:hint="eastAsia" w:ascii="宋体" w:hAnsi="宋体" w:cs="Times New Roman"/>
          <w:color w:val="auto"/>
          <w:sz w:val="24"/>
          <w:szCs w:val="22"/>
          <w:highlight w:val="none"/>
          <w:lang w:val="en-US" w:eastAsia="zh-CN"/>
        </w:rPr>
        <w:t>不能</w:t>
      </w:r>
      <w:r>
        <w:rPr>
          <w:rFonts w:hint="eastAsia" w:ascii="宋体" w:hAnsi="宋体" w:eastAsia="宋体" w:cs="Times New Roman"/>
          <w:color w:val="auto"/>
          <w:sz w:val="24"/>
          <w:szCs w:val="22"/>
          <w:highlight w:val="none"/>
          <w:lang w:val="en-US" w:eastAsia="zh-CN"/>
        </w:rPr>
        <w:t>以次充好；</w:t>
      </w:r>
    </w:p>
    <w:p w14:paraId="0F7A002E">
      <w:pPr>
        <w:spacing w:line="360" w:lineRule="auto"/>
        <w:ind w:firstLine="480" w:firstLineChars="200"/>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3.在货物验收后的使用中，有证据证明该货物存在重大的设计、工艺或材料缺陷，包括潜在缺陷的，乙方应对由于上述缺陷造成的故障负责，甲方有权据此提出退货、退款和相应的损失赔偿；</w:t>
      </w:r>
    </w:p>
    <w:p w14:paraId="1427C5D8">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4.成品保护：乙方在合同期要做好甲方原有设备设施的保护工作，以及做好合同范围内已完工作的成品保护；</w:t>
      </w:r>
    </w:p>
    <w:p w14:paraId="72685AEF">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5.乙方按规范要求安装。</w:t>
      </w:r>
    </w:p>
    <w:p w14:paraId="6BFEC2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宋体" w:hAnsi="宋体" w:eastAsia="宋体" w:cs="宋体"/>
          <w:sz w:val="28"/>
          <w:szCs w:val="28"/>
        </w:rPr>
        <w:t>★</w:t>
      </w:r>
      <w:r>
        <w:rPr>
          <w:rFonts w:hint="eastAsia" w:ascii="黑体" w:hAnsi="黑体" w:eastAsia="黑体" w:cs="黑体"/>
          <w:sz w:val="28"/>
          <w:szCs w:val="28"/>
          <w:lang w:val="en-US" w:eastAsia="zh-CN"/>
        </w:rPr>
        <w:t>四</w:t>
      </w:r>
      <w:r>
        <w:rPr>
          <w:rFonts w:hint="eastAsia" w:ascii="黑体" w:hAnsi="黑体" w:eastAsia="黑体" w:cs="黑体"/>
          <w:sz w:val="28"/>
          <w:szCs w:val="28"/>
        </w:rPr>
        <w:t>、</w:t>
      </w:r>
      <w:r>
        <w:rPr>
          <w:rFonts w:hint="eastAsia" w:ascii="黑体" w:hAnsi="黑体" w:eastAsia="黑体" w:cs="黑体"/>
          <w:sz w:val="28"/>
          <w:szCs w:val="28"/>
          <w:lang w:val="en-US" w:eastAsia="zh-CN"/>
        </w:rPr>
        <w:t>其它</w:t>
      </w:r>
      <w:r>
        <w:rPr>
          <w:rFonts w:hint="eastAsia" w:ascii="黑体" w:hAnsi="黑体" w:eastAsia="黑体" w:cs="黑体"/>
          <w:sz w:val="28"/>
          <w:szCs w:val="28"/>
        </w:rPr>
        <w:t>要求</w:t>
      </w:r>
    </w:p>
    <w:p w14:paraId="61E045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sz w:val="24"/>
          <w:szCs w:val="22"/>
          <w:highlight w:val="none"/>
          <w:lang w:val="en-US" w:eastAsia="en-US"/>
        </w:rPr>
      </w:pPr>
      <w:r>
        <w:rPr>
          <w:rFonts w:hint="eastAsia" w:ascii="宋体" w:hAnsi="宋体" w:eastAsia="宋体" w:cs="Times New Roman"/>
          <w:color w:val="auto"/>
          <w:sz w:val="24"/>
          <w:szCs w:val="22"/>
          <w:highlight w:val="none"/>
          <w:lang w:val="en-US" w:eastAsia="en-US"/>
        </w:rPr>
        <w:t>在</w:t>
      </w:r>
      <w:r>
        <w:rPr>
          <w:rFonts w:hint="eastAsia" w:ascii="宋体" w:hAnsi="宋体" w:cs="Times New Roman"/>
          <w:color w:val="auto"/>
          <w:sz w:val="24"/>
          <w:szCs w:val="22"/>
          <w:highlight w:val="none"/>
          <w:lang w:val="en-US" w:eastAsia="zh-CN"/>
        </w:rPr>
        <w:t>执行合同</w:t>
      </w:r>
      <w:r>
        <w:rPr>
          <w:rFonts w:hint="eastAsia" w:ascii="宋体" w:hAnsi="宋体" w:eastAsia="宋体" w:cs="Times New Roman"/>
          <w:color w:val="auto"/>
          <w:sz w:val="24"/>
          <w:szCs w:val="22"/>
          <w:highlight w:val="none"/>
          <w:lang w:val="en-US" w:eastAsia="en-US"/>
        </w:rPr>
        <w:t>期间（包括但不限于进场、作业、退场的全过程），乙方必须严格遵守国家、行业及甲方关于有限空间作业、安全生产等所有相关操作规程与规章制度，对作业安全负全部责任。因乙方原因在合同履行期间发生的任何安全事故（包括</w:t>
      </w:r>
      <w:r>
        <w:rPr>
          <w:rFonts w:hint="eastAsia" w:ascii="宋体" w:hAnsi="宋体" w:eastAsia="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en-US"/>
        </w:rPr>
        <w:t>人身伤害、财产损失）及由此产生的纠纷、赔偿、行政处罚等，全部责任由乙方独立承担。若导致甲方或第三方遭受损失的，乙方应予以全额赔偿。</w:t>
      </w:r>
    </w:p>
    <w:p w14:paraId="3C2266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宋体" w:hAnsi="宋体" w:eastAsia="宋体" w:cs="宋体"/>
          <w:sz w:val="28"/>
          <w:szCs w:val="28"/>
        </w:rPr>
        <w:t>★</w:t>
      </w:r>
      <w:r>
        <w:rPr>
          <w:rFonts w:hint="eastAsia" w:ascii="黑体" w:hAnsi="黑体" w:eastAsia="黑体" w:cs="黑体"/>
          <w:sz w:val="28"/>
          <w:szCs w:val="28"/>
        </w:rPr>
        <w:t>五、商务要求</w:t>
      </w:r>
    </w:p>
    <w:p w14:paraId="7E96805F">
      <w:pPr>
        <w:spacing w:line="360" w:lineRule="auto"/>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（一）工期要求</w:t>
      </w:r>
    </w:p>
    <w:p w14:paraId="505B857A">
      <w:pPr>
        <w:spacing w:line="360" w:lineRule="auto"/>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lang w:val="en-US" w:eastAsia="zh-CN"/>
        </w:rPr>
        <w:t>签订合同后10个日历天完成</w:t>
      </w:r>
      <w:r>
        <w:rPr>
          <w:rFonts w:hint="eastAsia" w:ascii="宋体" w:hAnsi="宋体" w:eastAsia="宋体" w:cs="Times New Roman"/>
          <w:color w:val="auto"/>
          <w:sz w:val="24"/>
          <w:szCs w:val="22"/>
          <w:highlight w:val="none"/>
        </w:rPr>
        <w:t>。</w:t>
      </w:r>
    </w:p>
    <w:p w14:paraId="51A11940">
      <w:pPr>
        <w:spacing w:line="360" w:lineRule="auto"/>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2.施工须尽量安排在不影响医疗工作的时段，如需夜间施工须提前报备。</w:t>
      </w:r>
    </w:p>
    <w:p w14:paraId="50BAC13F">
      <w:pPr>
        <w:spacing w:line="360" w:lineRule="auto"/>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（二）报价要求</w:t>
      </w:r>
    </w:p>
    <w:p w14:paraId="290F0974">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cs="Times New Roman"/>
          <w:color w:val="auto"/>
          <w:sz w:val="24"/>
          <w:szCs w:val="22"/>
          <w:highlight w:val="none"/>
          <w:lang w:val="en-US" w:eastAsia="zh-CN"/>
        </w:rPr>
        <w:t>项目最高限价</w:t>
      </w:r>
      <w:r>
        <w:rPr>
          <w:rFonts w:hint="eastAsia" w:ascii="宋体" w:hAnsi="宋体" w:eastAsia="宋体" w:cs="Times New Roman"/>
          <w:color w:val="auto"/>
          <w:sz w:val="24"/>
          <w:szCs w:val="22"/>
          <w:highlight w:val="none"/>
          <w:lang w:val="en-US" w:eastAsia="zh-CN"/>
        </w:rPr>
        <w:t>：</w:t>
      </w:r>
      <w:r>
        <w:rPr>
          <w:rFonts w:hint="eastAsia" w:ascii="宋体" w:hAnsi="宋体" w:cs="Times New Roman"/>
          <w:color w:val="auto"/>
          <w:sz w:val="24"/>
          <w:szCs w:val="22"/>
          <w:highlight w:val="none"/>
          <w:lang w:val="en-US" w:eastAsia="zh-CN"/>
        </w:rPr>
        <w:t>46365.34</w:t>
      </w:r>
      <w:r>
        <w:rPr>
          <w:rFonts w:hint="eastAsia" w:ascii="宋体" w:hAnsi="宋体" w:eastAsia="宋体" w:cs="Times New Roman"/>
          <w:color w:val="auto"/>
          <w:sz w:val="24"/>
          <w:szCs w:val="22"/>
          <w:highlight w:val="none"/>
          <w:lang w:val="en-US" w:eastAsia="zh-CN"/>
        </w:rPr>
        <w:t>元，该价格已包含本项目标的涉及的所有相关费用，包含但不限于拆除、货物设计、材料、制造、包装、运输、安装（含安装措施）、调试、检测、验收合格交付使用之前及质保期内质保服务与备用备件等其他相关项的全部含税费用。</w:t>
      </w:r>
    </w:p>
    <w:p w14:paraId="28136A6C">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三</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付款方式：项目验收合格后，供应商提供正规发票，验收合格后，采购人向供应商支付</w:t>
      </w:r>
      <w:r>
        <w:rPr>
          <w:rFonts w:hint="eastAsia" w:ascii="宋体" w:hAnsi="宋体" w:cs="Times New Roman"/>
          <w:color w:val="auto"/>
          <w:sz w:val="24"/>
          <w:szCs w:val="22"/>
          <w:highlight w:val="none"/>
          <w:lang w:val="en-US" w:eastAsia="zh-CN"/>
        </w:rPr>
        <w:t>结算</w:t>
      </w:r>
      <w:r>
        <w:rPr>
          <w:rFonts w:hint="eastAsia" w:ascii="宋体" w:hAnsi="宋体" w:eastAsia="宋体" w:cs="Times New Roman"/>
          <w:color w:val="auto"/>
          <w:sz w:val="24"/>
          <w:szCs w:val="22"/>
          <w:highlight w:val="none"/>
          <w:lang w:val="en-US" w:eastAsia="zh-CN"/>
        </w:rPr>
        <w:t>总价90%的款项，验收合格一年后货物无质量问题支付剩余的10%</w:t>
      </w:r>
      <w:r>
        <w:rPr>
          <w:rFonts w:hint="eastAsia" w:ascii="宋体" w:hAnsi="宋体" w:cs="Times New Roman"/>
          <w:color w:val="auto"/>
          <w:sz w:val="24"/>
          <w:szCs w:val="22"/>
          <w:highlight w:val="none"/>
          <w:lang w:val="en-US" w:eastAsia="zh-CN"/>
        </w:rPr>
        <w:t>结算</w:t>
      </w:r>
      <w:r>
        <w:rPr>
          <w:rFonts w:hint="eastAsia" w:ascii="宋体" w:hAnsi="宋体" w:eastAsia="宋体" w:cs="Times New Roman"/>
          <w:color w:val="auto"/>
          <w:sz w:val="24"/>
          <w:szCs w:val="22"/>
          <w:highlight w:val="none"/>
          <w:lang w:val="en-US" w:eastAsia="zh-CN"/>
        </w:rPr>
        <w:t>款。</w:t>
      </w:r>
    </w:p>
    <w:p w14:paraId="50D27E0B">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cs="Times New Roman"/>
          <w:color w:val="auto"/>
          <w:sz w:val="24"/>
          <w:szCs w:val="22"/>
          <w:highlight w:val="none"/>
          <w:lang w:val="en-US" w:eastAsia="zh-CN"/>
        </w:rPr>
        <w:t>（四）付款要求：</w:t>
      </w:r>
      <w:r>
        <w:rPr>
          <w:rFonts w:hint="eastAsia" w:ascii="宋体" w:hAnsi="宋体" w:eastAsia="宋体" w:cs="Times New Roman"/>
          <w:color w:val="auto"/>
          <w:sz w:val="24"/>
          <w:szCs w:val="22"/>
          <w:highlight w:val="none"/>
          <w:lang w:val="en-US" w:eastAsia="zh-CN"/>
        </w:rPr>
        <w:t>根据实施改造项目据实审核验收结算，若核算金额小于合同价，则按照核算金额价</w:t>
      </w:r>
      <w:r>
        <w:rPr>
          <w:rFonts w:hint="eastAsia" w:ascii="宋体" w:hAnsi="宋体" w:cs="Times New Roman"/>
          <w:color w:val="auto"/>
          <w:sz w:val="24"/>
          <w:szCs w:val="22"/>
          <w:highlight w:val="none"/>
          <w:lang w:val="en-US" w:eastAsia="zh-CN"/>
        </w:rPr>
        <w:t>结算</w:t>
      </w:r>
      <w:r>
        <w:rPr>
          <w:rFonts w:hint="eastAsia" w:ascii="宋体" w:hAnsi="宋体" w:eastAsia="宋体" w:cs="Times New Roman"/>
          <w:color w:val="auto"/>
          <w:sz w:val="24"/>
          <w:szCs w:val="22"/>
          <w:highlight w:val="none"/>
          <w:lang w:val="en-US" w:eastAsia="zh-CN"/>
        </w:rPr>
        <w:t>支付</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按照中标单价据实结算</w:t>
      </w:r>
      <w:r>
        <w:rPr>
          <w:rFonts w:hint="eastAsia" w:ascii="宋体" w:hAnsi="宋体" w:cs="Times New Roman"/>
          <w:color w:val="auto"/>
          <w:sz w:val="24"/>
          <w:szCs w:val="22"/>
          <w:highlight w:val="none"/>
          <w:lang w:val="en-US" w:eastAsia="zh-CN"/>
        </w:rPr>
        <w:t>；若核算金额大于合同价，则按照合同价支付，</w:t>
      </w:r>
      <w:r>
        <w:rPr>
          <w:rFonts w:hint="eastAsia" w:ascii="宋体" w:hAnsi="宋体" w:eastAsia="宋体" w:cs="Times New Roman"/>
          <w:color w:val="auto"/>
          <w:sz w:val="24"/>
          <w:szCs w:val="22"/>
          <w:highlight w:val="none"/>
          <w:lang w:val="en-US" w:eastAsia="zh-CN"/>
        </w:rPr>
        <w:t>结算金额不超过项目预算金额。本项目所有内容均以综合单价计费，不采用任何单次人工费、工日费、工时费等单独计费方法。</w:t>
      </w:r>
    </w:p>
    <w:p w14:paraId="4708BDF6">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cs="Times New Roman"/>
          <w:color w:val="auto"/>
          <w:sz w:val="24"/>
          <w:szCs w:val="22"/>
          <w:highlight w:val="none"/>
          <w:lang w:val="en-US" w:eastAsia="zh-CN"/>
        </w:rPr>
        <w:t>（五）</w:t>
      </w:r>
      <w:r>
        <w:rPr>
          <w:rFonts w:hint="eastAsia" w:ascii="宋体" w:hAnsi="宋体" w:eastAsia="宋体" w:cs="Times New Roman"/>
          <w:color w:val="auto"/>
          <w:sz w:val="24"/>
          <w:szCs w:val="22"/>
          <w:highlight w:val="none"/>
          <w:lang w:val="en-US" w:eastAsia="zh-CN"/>
        </w:rPr>
        <w:t>履约地点：成都市第六人民医院金牛院区（金牛区泉水路369号）。</w:t>
      </w:r>
    </w:p>
    <w:p w14:paraId="07836065">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宋体" w:hAnsi="宋体" w:eastAsia="宋体" w:cs="Times New Roman"/>
          <w:color w:val="auto"/>
          <w:sz w:val="24"/>
          <w:szCs w:val="22"/>
          <w:highlight w:val="none"/>
          <w:lang w:val="en-US" w:eastAsia="zh-CN"/>
        </w:rPr>
      </w:pPr>
      <w:r>
        <w:rPr>
          <w:rFonts w:hint="eastAsia" w:ascii="宋体" w:hAnsi="宋体" w:cs="Times New Roman"/>
          <w:color w:val="auto"/>
          <w:sz w:val="24"/>
          <w:szCs w:val="22"/>
          <w:highlight w:val="none"/>
          <w:lang w:val="en-US" w:eastAsia="zh-CN"/>
        </w:rPr>
        <w:t>（六）质保期：货物验收合格后质保期1年，该项目质保期内供应商提供 7×24 小时热线服务，设备出现故障后能 30 分钟内做出响应，24 小时内上门维修，48 小时内提供解决方案。</w:t>
      </w:r>
    </w:p>
    <w:p w14:paraId="287F35D2">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w:t>
      </w:r>
      <w:r>
        <w:rPr>
          <w:rFonts w:hint="eastAsia" w:ascii="宋体" w:hAnsi="宋体" w:cs="Times New Roman"/>
          <w:color w:val="auto"/>
          <w:sz w:val="24"/>
          <w:szCs w:val="22"/>
          <w:highlight w:val="none"/>
          <w:lang w:val="en-US" w:eastAsia="zh-CN"/>
        </w:rPr>
        <w:t>七</w:t>
      </w:r>
      <w:r>
        <w:rPr>
          <w:rFonts w:hint="eastAsia" w:ascii="宋体" w:hAnsi="宋体" w:eastAsia="宋体" w:cs="Times New Roman"/>
          <w:color w:val="auto"/>
          <w:sz w:val="24"/>
          <w:szCs w:val="22"/>
          <w:highlight w:val="none"/>
          <w:lang w:val="en-US" w:eastAsia="zh-CN"/>
        </w:rPr>
        <w:t>）验收方式</w:t>
      </w:r>
    </w:p>
    <w:p w14:paraId="143EBDF6">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1.医院组织相关部门进行现场验收。</w:t>
      </w:r>
    </w:p>
    <w:p w14:paraId="198A94E0">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2.验收内容包括设备安装质量、系统功能、施工规范、资料完整性等。</w:t>
      </w:r>
    </w:p>
    <w:p w14:paraId="6127D379">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3.验收合格后签署验收报告。</w:t>
      </w:r>
    </w:p>
    <w:p w14:paraId="67FABBCE">
      <w:pPr>
        <w:spacing w:after="120" w:line="360" w:lineRule="auto"/>
        <w:ind w:firstLine="480" w:firstLineChars="200"/>
        <w:rPr>
          <w:rFonts w:hint="eastAsia" w:ascii="仿宋" w:hAnsi="仿宋" w:eastAsia="仿宋" w:cs="仿宋"/>
          <w:color w:val="auto"/>
          <w:sz w:val="24"/>
          <w:highlight w:val="none"/>
        </w:rPr>
      </w:pPr>
    </w:p>
    <w:p w14:paraId="27BD61AE">
      <w:pPr>
        <w:spacing w:line="360" w:lineRule="auto"/>
        <w:ind w:right="-1"/>
        <w:jc w:val="left"/>
        <w:rPr>
          <w:rFonts w:hint="eastAsia" w:eastAsia="宋体" w:cs="Times New Roman"/>
          <w:bCs/>
          <w:sz w:val="24"/>
          <w:lang w:val="en-US" w:eastAsia="zh-CN"/>
        </w:rPr>
      </w:pPr>
    </w:p>
    <w:p w14:paraId="0C16691F">
      <w:pPr>
        <w:rPr>
          <w:rFonts w:hint="eastAsia"/>
          <w:color w:val="auto"/>
          <w:sz w:val="44"/>
          <w:szCs w:val="44"/>
          <w:highlight w:val="none"/>
        </w:rPr>
      </w:pPr>
      <w:r>
        <w:rPr>
          <w:rFonts w:hint="eastAsia"/>
          <w:color w:val="auto"/>
          <w:sz w:val="44"/>
          <w:szCs w:val="44"/>
          <w:highlight w:val="none"/>
        </w:rPr>
        <w:br w:type="page"/>
      </w:r>
    </w:p>
    <w:p w14:paraId="147745DB">
      <w:pPr>
        <w:pStyle w:val="2"/>
        <w:jc w:val="center"/>
        <w:rPr>
          <w:color w:val="auto"/>
          <w:sz w:val="44"/>
          <w:szCs w:val="44"/>
          <w:highlight w:val="none"/>
        </w:rPr>
      </w:pPr>
      <w:r>
        <w:rPr>
          <w:rFonts w:hint="eastAsia"/>
          <w:color w:val="auto"/>
          <w:sz w:val="44"/>
          <w:szCs w:val="44"/>
          <w:highlight w:val="none"/>
        </w:rPr>
        <w:t>第</w:t>
      </w:r>
      <w:r>
        <w:rPr>
          <w:rFonts w:hint="eastAsia"/>
          <w:color w:val="auto"/>
          <w:sz w:val="44"/>
          <w:szCs w:val="44"/>
          <w:highlight w:val="none"/>
          <w:lang w:val="en-US" w:eastAsia="zh-CN"/>
        </w:rPr>
        <w:t>四</w:t>
      </w:r>
      <w:r>
        <w:rPr>
          <w:rFonts w:hint="eastAsia"/>
          <w:color w:val="auto"/>
          <w:sz w:val="44"/>
          <w:szCs w:val="44"/>
          <w:highlight w:val="none"/>
        </w:rPr>
        <w:t>章 评审办法</w:t>
      </w:r>
      <w:bookmarkEnd w:id="113"/>
      <w:bookmarkEnd w:id="114"/>
      <w:bookmarkEnd w:id="115"/>
    </w:p>
    <w:p w14:paraId="19AB4D7D">
      <w:pPr>
        <w:spacing w:line="360" w:lineRule="auto"/>
        <w:ind w:right="-191"/>
        <w:rPr>
          <w:rFonts w:ascii="宋体" w:hAnsi="宋体" w:eastAsia="宋体" w:cs="Arial"/>
          <w:b/>
          <w:bCs/>
          <w:color w:val="auto"/>
          <w:sz w:val="24"/>
          <w:szCs w:val="32"/>
          <w:highlight w:val="none"/>
        </w:rPr>
      </w:pPr>
      <w:r>
        <w:rPr>
          <w:rFonts w:ascii="宋体" w:hAnsi="宋体" w:eastAsia="宋体" w:cs="Arial"/>
          <w:b/>
          <w:bCs/>
          <w:color w:val="auto"/>
          <w:sz w:val="24"/>
          <w:szCs w:val="32"/>
          <w:highlight w:val="none"/>
        </w:rPr>
        <w:t>一、总则</w:t>
      </w:r>
    </w:p>
    <w:p w14:paraId="7A8C1DBA">
      <w:pPr>
        <w:numPr>
          <w:ilvl w:val="1"/>
          <w:numId w:val="4"/>
        </w:numPr>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本评审标准和方法依据相关</w:t>
      </w:r>
      <w:r>
        <w:rPr>
          <w:rFonts w:hint="eastAsia" w:ascii="宋体" w:hAnsi="宋体" w:eastAsia="宋体" w:cs="Arial"/>
          <w:color w:val="auto"/>
          <w:sz w:val="24"/>
          <w:szCs w:val="32"/>
          <w:highlight w:val="none"/>
        </w:rPr>
        <w:t>法律、法规</w:t>
      </w:r>
      <w:r>
        <w:rPr>
          <w:rFonts w:ascii="宋体" w:hAnsi="宋体" w:eastAsia="宋体" w:cs="Arial"/>
          <w:color w:val="auto"/>
          <w:sz w:val="24"/>
          <w:szCs w:val="32"/>
          <w:highlight w:val="none"/>
        </w:rPr>
        <w:t>文件并结合本项目的实际情况制定。</w:t>
      </w:r>
    </w:p>
    <w:p w14:paraId="562E5601">
      <w:pPr>
        <w:numPr>
          <w:ilvl w:val="1"/>
          <w:numId w:val="4"/>
        </w:numPr>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本次评审活动遵循公平、公正、科学、择优的原则。</w:t>
      </w:r>
    </w:p>
    <w:p w14:paraId="1E303D79">
      <w:pPr>
        <w:numPr>
          <w:ilvl w:val="1"/>
          <w:numId w:val="4"/>
        </w:numPr>
        <w:tabs>
          <w:tab w:val="left" w:pos="0"/>
          <w:tab w:val="clear" w:pos="720"/>
        </w:tabs>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评审委员会（询价小组）将根据本评审标准和方法，对合格的报价文件进行系统地评审和比较。本办法中没有规定的标准和方法不作为评审的依据。</w:t>
      </w:r>
    </w:p>
    <w:p w14:paraId="73DA4879">
      <w:pPr>
        <w:snapToGrid w:val="0"/>
        <w:spacing w:line="360" w:lineRule="auto"/>
        <w:ind w:right="-193"/>
        <w:rPr>
          <w:rFonts w:ascii="宋体" w:hAnsi="宋体" w:eastAsia="宋体" w:cs="Arial"/>
          <w:b/>
          <w:bCs/>
          <w:color w:val="auto"/>
          <w:sz w:val="24"/>
          <w:szCs w:val="32"/>
          <w:highlight w:val="none"/>
        </w:rPr>
      </w:pPr>
      <w:r>
        <w:rPr>
          <w:rFonts w:ascii="宋体" w:hAnsi="宋体" w:eastAsia="宋体" w:cs="Arial"/>
          <w:b/>
          <w:bCs/>
          <w:color w:val="auto"/>
          <w:sz w:val="24"/>
          <w:szCs w:val="32"/>
          <w:highlight w:val="none"/>
        </w:rPr>
        <w:t>二、  评审委员会（询价小组）</w:t>
      </w:r>
    </w:p>
    <w:p w14:paraId="62E02073">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2.1、</w:t>
      </w:r>
      <w:r>
        <w:rPr>
          <w:rFonts w:hint="eastAsia" w:ascii="宋体" w:hAnsi="宋体" w:eastAsia="宋体" w:cs="Arial"/>
          <w:color w:val="auto"/>
          <w:sz w:val="24"/>
          <w:szCs w:val="32"/>
          <w:highlight w:val="none"/>
        </w:rPr>
        <w:t xml:space="preserve"> 评审由询价人自行组建的评审委员会负责。评审委员会成员由询价人自行选取相关专业人员三人或三人以上单数组成。</w:t>
      </w:r>
    </w:p>
    <w:p w14:paraId="54DE320D">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2.2、 评审委员会（询价小组）成员应当客观、公正地履行职责，遵守职业道德，对所提出的评审意见承担个人责任；评审委员会（询价小组）成员及工作人员应对整个评审活动保密。</w:t>
      </w:r>
    </w:p>
    <w:p w14:paraId="0DC4E343">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2.3、 评审委员会（询价小组）将按符合性评审、澄清、</w:t>
      </w:r>
      <w:r>
        <w:rPr>
          <w:rFonts w:hint="eastAsia" w:ascii="宋体" w:hAnsi="宋体" w:eastAsia="宋体" w:cs="Arial"/>
          <w:color w:val="auto"/>
          <w:sz w:val="24"/>
          <w:szCs w:val="32"/>
          <w:highlight w:val="none"/>
        </w:rPr>
        <w:t>商务评审</w:t>
      </w:r>
      <w:r>
        <w:rPr>
          <w:rFonts w:ascii="宋体" w:hAnsi="宋体" w:eastAsia="宋体" w:cs="Arial"/>
          <w:color w:val="auto"/>
          <w:sz w:val="24"/>
          <w:szCs w:val="32"/>
          <w:highlight w:val="none"/>
        </w:rPr>
        <w:t>、推荐中选候选人、编写评审报告的程序开展整个评审工作。</w:t>
      </w:r>
    </w:p>
    <w:p w14:paraId="4F18DE02">
      <w:pPr>
        <w:spacing w:line="360" w:lineRule="auto"/>
        <w:ind w:right="-1"/>
        <w:jc w:val="left"/>
        <w:rPr>
          <w:b/>
          <w:bCs/>
          <w:sz w:val="24"/>
        </w:rPr>
      </w:pPr>
      <w:r>
        <w:rPr>
          <w:rFonts w:hint="eastAsia"/>
          <w:b/>
          <w:bCs/>
          <w:sz w:val="24"/>
        </w:rPr>
        <w:t>三</w:t>
      </w:r>
      <w:r>
        <w:rPr>
          <w:rFonts w:hint="eastAsia"/>
          <w:bCs/>
          <w:kern w:val="44"/>
        </w:rPr>
        <w:t>、</w:t>
      </w:r>
      <w:r>
        <w:rPr>
          <w:rFonts w:hint="eastAsia"/>
          <w:b/>
          <w:bCs/>
          <w:sz w:val="24"/>
        </w:rPr>
        <w:t>资格审查</w:t>
      </w:r>
    </w:p>
    <w:p w14:paraId="359DCE07">
      <w:pPr>
        <w:spacing w:line="360" w:lineRule="auto"/>
        <w:ind w:left="720" w:right="-1" w:hanging="720" w:hangingChars="300"/>
        <w:jc w:val="left"/>
        <w:rPr>
          <w:rFonts w:cs="Arial"/>
          <w:sz w:val="24"/>
        </w:rPr>
      </w:pPr>
      <w:r>
        <w:rPr>
          <w:rFonts w:hint="eastAsia"/>
          <w:sz w:val="24"/>
        </w:rPr>
        <w:t>3.1</w:t>
      </w:r>
      <w:r>
        <w:rPr>
          <w:rFonts w:ascii="宋体" w:hAnsi="宋体" w:eastAsia="宋体" w:cs="Arial"/>
          <w:color w:val="auto"/>
          <w:sz w:val="24"/>
          <w:szCs w:val="32"/>
          <w:highlight w:val="none"/>
        </w:rPr>
        <w:t xml:space="preserve">、 </w:t>
      </w:r>
      <w:r>
        <w:rPr>
          <w:rFonts w:hint="eastAsia"/>
          <w:sz w:val="24"/>
        </w:rPr>
        <w:t>评审委员会</w:t>
      </w:r>
      <w:r>
        <w:rPr>
          <w:rFonts w:ascii="宋体" w:hAnsi="宋体" w:eastAsia="宋体" w:cs="Arial"/>
          <w:color w:val="auto"/>
          <w:sz w:val="24"/>
          <w:szCs w:val="32"/>
          <w:highlight w:val="none"/>
        </w:rPr>
        <w:t>（询价小组）</w:t>
      </w:r>
      <w:r>
        <w:rPr>
          <w:rFonts w:hint="eastAsia"/>
          <w:sz w:val="24"/>
        </w:rPr>
        <w:t>首先对所有</w:t>
      </w:r>
      <w:r>
        <w:rPr>
          <w:rFonts w:hint="eastAsia"/>
          <w:sz w:val="24"/>
          <w:lang w:eastAsia="zh-CN"/>
        </w:rPr>
        <w:t>比选申请文件</w:t>
      </w:r>
      <w:r>
        <w:rPr>
          <w:rFonts w:hint="eastAsia"/>
          <w:sz w:val="24"/>
        </w:rPr>
        <w:t>进行资格审查，</w:t>
      </w:r>
      <w:r>
        <w:rPr>
          <w:rFonts w:hint="eastAsia" w:cs="Arial"/>
          <w:sz w:val="24"/>
        </w:rPr>
        <w:t>资格审查实行强制性合格条件标准（见下表），凡有一项不合格则不能通过。资格审查未通过</w:t>
      </w:r>
      <w:r>
        <w:rPr>
          <w:rFonts w:hint="eastAsia"/>
          <w:sz w:val="24"/>
        </w:rPr>
        <w:t>的</w:t>
      </w:r>
      <w:r>
        <w:rPr>
          <w:rFonts w:hint="eastAsia" w:cs="Arial"/>
          <w:sz w:val="24"/>
        </w:rPr>
        <w:t>不再进入下步评审。</w:t>
      </w:r>
    </w:p>
    <w:p w14:paraId="23031706">
      <w:pPr>
        <w:snapToGrid w:val="0"/>
        <w:spacing w:line="360" w:lineRule="auto"/>
        <w:ind w:right="-1" w:firstLine="487" w:firstLineChars="202"/>
        <w:jc w:val="center"/>
        <w:rPr>
          <w:b/>
          <w:bCs/>
          <w:sz w:val="24"/>
        </w:rPr>
      </w:pPr>
      <w:r>
        <w:rPr>
          <w:rFonts w:hint="eastAsia"/>
          <w:b/>
          <w:bCs/>
          <w:sz w:val="24"/>
        </w:rPr>
        <w:t>资格审查强制性合格条件</w:t>
      </w:r>
    </w:p>
    <w:tbl>
      <w:tblPr>
        <w:tblStyle w:val="49"/>
        <w:tblW w:w="972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2"/>
        <w:gridCol w:w="4088"/>
        <w:gridCol w:w="3860"/>
        <w:gridCol w:w="1080"/>
      </w:tblGrid>
      <w:tr w14:paraId="4D4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92" w:type="dxa"/>
            <w:noWrap w:val="0"/>
            <w:tcMar>
              <w:top w:w="15" w:type="dxa"/>
              <w:left w:w="15" w:type="dxa"/>
              <w:bottom w:w="0" w:type="dxa"/>
              <w:right w:w="15" w:type="dxa"/>
            </w:tcMar>
            <w:vAlign w:val="center"/>
          </w:tcPr>
          <w:p w14:paraId="0DC9469D">
            <w:pPr>
              <w:spacing w:line="360" w:lineRule="auto"/>
              <w:ind w:right="-1"/>
              <w:jc w:val="center"/>
              <w:rPr>
                <w:sz w:val="21"/>
                <w:szCs w:val="21"/>
              </w:rPr>
            </w:pPr>
            <w:r>
              <w:rPr>
                <w:rFonts w:hint="eastAsia"/>
                <w:sz w:val="21"/>
                <w:szCs w:val="21"/>
              </w:rPr>
              <w:t>序号</w:t>
            </w:r>
          </w:p>
        </w:tc>
        <w:tc>
          <w:tcPr>
            <w:tcW w:w="4088" w:type="dxa"/>
            <w:noWrap w:val="0"/>
            <w:tcMar>
              <w:top w:w="15" w:type="dxa"/>
              <w:left w:w="15" w:type="dxa"/>
              <w:bottom w:w="0" w:type="dxa"/>
              <w:right w:w="15" w:type="dxa"/>
            </w:tcMar>
            <w:vAlign w:val="center"/>
          </w:tcPr>
          <w:p w14:paraId="61C6C79E">
            <w:pPr>
              <w:spacing w:line="360" w:lineRule="auto"/>
              <w:ind w:right="-1"/>
              <w:jc w:val="center"/>
              <w:rPr>
                <w:sz w:val="21"/>
                <w:szCs w:val="21"/>
              </w:rPr>
            </w:pPr>
            <w:r>
              <w:rPr>
                <w:rFonts w:hint="eastAsia"/>
                <w:sz w:val="21"/>
                <w:szCs w:val="21"/>
              </w:rPr>
              <w:t>审查内容</w:t>
            </w:r>
          </w:p>
        </w:tc>
        <w:tc>
          <w:tcPr>
            <w:tcW w:w="3860" w:type="dxa"/>
            <w:noWrap w:val="0"/>
            <w:tcMar>
              <w:top w:w="15" w:type="dxa"/>
              <w:left w:w="15" w:type="dxa"/>
              <w:bottom w:w="0" w:type="dxa"/>
              <w:right w:w="15" w:type="dxa"/>
            </w:tcMar>
            <w:vAlign w:val="center"/>
          </w:tcPr>
          <w:p w14:paraId="5FAE48FE">
            <w:pPr>
              <w:spacing w:line="360" w:lineRule="auto"/>
              <w:ind w:right="-1"/>
              <w:jc w:val="center"/>
              <w:rPr>
                <w:sz w:val="21"/>
                <w:szCs w:val="21"/>
              </w:rPr>
            </w:pPr>
            <w:r>
              <w:rPr>
                <w:rFonts w:hint="eastAsia"/>
                <w:sz w:val="21"/>
                <w:szCs w:val="21"/>
              </w:rPr>
              <w:t>合格条件</w:t>
            </w:r>
          </w:p>
        </w:tc>
        <w:tc>
          <w:tcPr>
            <w:tcW w:w="1080" w:type="dxa"/>
            <w:noWrap w:val="0"/>
            <w:tcMar>
              <w:top w:w="15" w:type="dxa"/>
              <w:left w:w="15" w:type="dxa"/>
              <w:bottom w:w="0" w:type="dxa"/>
              <w:right w:w="15" w:type="dxa"/>
            </w:tcMar>
            <w:vAlign w:val="center"/>
          </w:tcPr>
          <w:p w14:paraId="61C333BD">
            <w:pPr>
              <w:spacing w:line="360" w:lineRule="auto"/>
              <w:ind w:right="-1"/>
              <w:jc w:val="center"/>
              <w:rPr>
                <w:sz w:val="21"/>
                <w:szCs w:val="21"/>
              </w:rPr>
            </w:pPr>
            <w:r>
              <w:rPr>
                <w:rFonts w:hint="eastAsia"/>
                <w:sz w:val="21"/>
                <w:szCs w:val="21"/>
              </w:rPr>
              <w:t>是否符合</w:t>
            </w:r>
          </w:p>
        </w:tc>
      </w:tr>
      <w:tr w14:paraId="1068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92" w:type="dxa"/>
            <w:noWrap w:val="0"/>
            <w:tcMar>
              <w:top w:w="15" w:type="dxa"/>
              <w:left w:w="15" w:type="dxa"/>
              <w:bottom w:w="0" w:type="dxa"/>
              <w:right w:w="15" w:type="dxa"/>
            </w:tcMar>
            <w:vAlign w:val="center"/>
          </w:tcPr>
          <w:p w14:paraId="60F0D654">
            <w:pPr>
              <w:spacing w:line="360" w:lineRule="auto"/>
              <w:ind w:right="-1"/>
              <w:jc w:val="center"/>
              <w:rPr>
                <w:sz w:val="21"/>
                <w:szCs w:val="21"/>
              </w:rPr>
            </w:pPr>
            <w:r>
              <w:rPr>
                <w:rFonts w:hint="eastAsia"/>
                <w:sz w:val="21"/>
                <w:szCs w:val="21"/>
              </w:rPr>
              <w:t>1</w:t>
            </w:r>
          </w:p>
        </w:tc>
        <w:tc>
          <w:tcPr>
            <w:tcW w:w="4088" w:type="dxa"/>
            <w:noWrap w:val="0"/>
            <w:tcMar>
              <w:top w:w="15" w:type="dxa"/>
              <w:left w:w="15" w:type="dxa"/>
              <w:bottom w:w="0" w:type="dxa"/>
              <w:right w:w="15" w:type="dxa"/>
            </w:tcMar>
            <w:vAlign w:val="center"/>
          </w:tcPr>
          <w:p w14:paraId="35AB8DA5">
            <w:pPr>
              <w:spacing w:line="360" w:lineRule="auto"/>
              <w:ind w:right="-1"/>
              <w:jc w:val="left"/>
              <w:rPr>
                <w:sz w:val="21"/>
                <w:szCs w:val="21"/>
              </w:rPr>
            </w:pPr>
            <w:r>
              <w:rPr>
                <w:rFonts w:hint="eastAsia"/>
                <w:sz w:val="21"/>
                <w:szCs w:val="21"/>
              </w:rPr>
              <w:t>营业执照</w:t>
            </w:r>
          </w:p>
        </w:tc>
        <w:tc>
          <w:tcPr>
            <w:tcW w:w="3860" w:type="dxa"/>
            <w:noWrap w:val="0"/>
            <w:tcMar>
              <w:top w:w="15" w:type="dxa"/>
              <w:left w:w="15" w:type="dxa"/>
              <w:bottom w:w="0" w:type="dxa"/>
              <w:right w:w="15" w:type="dxa"/>
            </w:tcMar>
            <w:vAlign w:val="center"/>
          </w:tcPr>
          <w:p w14:paraId="0624A348">
            <w:pPr>
              <w:spacing w:line="360" w:lineRule="auto"/>
              <w:ind w:right="-1"/>
              <w:jc w:val="left"/>
              <w:rPr>
                <w:sz w:val="21"/>
                <w:szCs w:val="21"/>
              </w:rPr>
            </w:pPr>
            <w:r>
              <w:rPr>
                <w:rFonts w:hint="eastAsia"/>
                <w:sz w:val="21"/>
                <w:szCs w:val="21"/>
              </w:rPr>
              <w:t>有效。</w:t>
            </w:r>
          </w:p>
        </w:tc>
        <w:tc>
          <w:tcPr>
            <w:tcW w:w="1080" w:type="dxa"/>
            <w:noWrap w:val="0"/>
            <w:tcMar>
              <w:top w:w="15" w:type="dxa"/>
              <w:left w:w="15" w:type="dxa"/>
              <w:bottom w:w="0" w:type="dxa"/>
              <w:right w:w="15" w:type="dxa"/>
            </w:tcMar>
            <w:vAlign w:val="center"/>
          </w:tcPr>
          <w:p w14:paraId="4C2F14A0">
            <w:pPr>
              <w:spacing w:line="360" w:lineRule="auto"/>
              <w:ind w:right="-1"/>
              <w:jc w:val="left"/>
              <w:rPr>
                <w:sz w:val="21"/>
                <w:szCs w:val="21"/>
              </w:rPr>
            </w:pPr>
          </w:p>
        </w:tc>
      </w:tr>
      <w:tr w14:paraId="1ED8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92" w:type="dxa"/>
            <w:noWrap w:val="0"/>
            <w:tcMar>
              <w:top w:w="15" w:type="dxa"/>
              <w:left w:w="15" w:type="dxa"/>
              <w:bottom w:w="0" w:type="dxa"/>
              <w:right w:w="15" w:type="dxa"/>
            </w:tcMar>
            <w:vAlign w:val="center"/>
          </w:tcPr>
          <w:p w14:paraId="2476D852">
            <w:pPr>
              <w:spacing w:line="360" w:lineRule="auto"/>
              <w:ind w:right="-1"/>
              <w:jc w:val="center"/>
              <w:rPr>
                <w:sz w:val="21"/>
                <w:szCs w:val="21"/>
              </w:rPr>
            </w:pPr>
            <w:r>
              <w:rPr>
                <w:rFonts w:hint="eastAsia"/>
                <w:sz w:val="21"/>
                <w:szCs w:val="21"/>
              </w:rPr>
              <w:t>2</w:t>
            </w:r>
          </w:p>
        </w:tc>
        <w:tc>
          <w:tcPr>
            <w:tcW w:w="4088" w:type="dxa"/>
            <w:noWrap w:val="0"/>
            <w:tcMar>
              <w:top w:w="15" w:type="dxa"/>
              <w:left w:w="15" w:type="dxa"/>
              <w:bottom w:w="0" w:type="dxa"/>
              <w:right w:w="15" w:type="dxa"/>
            </w:tcMar>
            <w:vAlign w:val="center"/>
          </w:tcPr>
          <w:p w14:paraId="4430D3A9">
            <w:pPr>
              <w:tabs>
                <w:tab w:val="left" w:pos="1440"/>
              </w:tabs>
              <w:spacing w:line="360" w:lineRule="auto"/>
              <w:ind w:right="-1"/>
              <w:jc w:val="left"/>
              <w:rPr>
                <w:sz w:val="21"/>
                <w:szCs w:val="21"/>
              </w:rPr>
            </w:pPr>
            <w:r>
              <w:rPr>
                <w:rFonts w:hint="eastAsia"/>
                <w:sz w:val="21"/>
                <w:szCs w:val="21"/>
              </w:rPr>
              <w:t>具有良好的商业信誉和健全的财务会计制度</w:t>
            </w:r>
            <w:r>
              <w:rPr>
                <w:sz w:val="21"/>
                <w:szCs w:val="21"/>
              </w:rPr>
              <w:t>；</w:t>
            </w:r>
          </w:p>
        </w:tc>
        <w:tc>
          <w:tcPr>
            <w:tcW w:w="3860" w:type="dxa"/>
            <w:noWrap w:val="0"/>
            <w:tcMar>
              <w:top w:w="15" w:type="dxa"/>
              <w:left w:w="15" w:type="dxa"/>
              <w:bottom w:w="0" w:type="dxa"/>
              <w:right w:w="15" w:type="dxa"/>
            </w:tcMar>
            <w:vAlign w:val="center"/>
          </w:tcPr>
          <w:p w14:paraId="30DE3D52">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2512B92E">
            <w:pPr>
              <w:spacing w:line="360" w:lineRule="auto"/>
              <w:ind w:right="-1"/>
              <w:jc w:val="left"/>
              <w:rPr>
                <w:sz w:val="21"/>
                <w:szCs w:val="21"/>
              </w:rPr>
            </w:pPr>
          </w:p>
        </w:tc>
      </w:tr>
      <w:tr w14:paraId="6078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7CFD931D">
            <w:pPr>
              <w:spacing w:line="360" w:lineRule="auto"/>
              <w:ind w:right="-1"/>
              <w:jc w:val="center"/>
              <w:rPr>
                <w:sz w:val="21"/>
                <w:szCs w:val="21"/>
              </w:rPr>
            </w:pPr>
            <w:r>
              <w:rPr>
                <w:rFonts w:hint="eastAsia"/>
                <w:sz w:val="21"/>
                <w:szCs w:val="21"/>
              </w:rPr>
              <w:t>3</w:t>
            </w:r>
          </w:p>
        </w:tc>
        <w:tc>
          <w:tcPr>
            <w:tcW w:w="4088" w:type="dxa"/>
            <w:noWrap w:val="0"/>
            <w:tcMar>
              <w:top w:w="15" w:type="dxa"/>
              <w:left w:w="15" w:type="dxa"/>
              <w:bottom w:w="0" w:type="dxa"/>
              <w:right w:w="15" w:type="dxa"/>
            </w:tcMar>
            <w:vAlign w:val="center"/>
          </w:tcPr>
          <w:p w14:paraId="47C27602">
            <w:pPr>
              <w:tabs>
                <w:tab w:val="left" w:pos="1440"/>
              </w:tabs>
              <w:spacing w:line="360" w:lineRule="auto"/>
              <w:ind w:right="-1"/>
              <w:jc w:val="left"/>
              <w:rPr>
                <w:sz w:val="21"/>
                <w:szCs w:val="21"/>
              </w:rPr>
            </w:pPr>
            <w:r>
              <w:rPr>
                <w:rFonts w:hint="eastAsia"/>
                <w:sz w:val="21"/>
                <w:szCs w:val="21"/>
              </w:rPr>
              <w:t>具有履行合同所必须的设备和专业技术能力</w:t>
            </w:r>
          </w:p>
        </w:tc>
        <w:tc>
          <w:tcPr>
            <w:tcW w:w="3860" w:type="dxa"/>
            <w:noWrap w:val="0"/>
            <w:tcMar>
              <w:top w:w="15" w:type="dxa"/>
              <w:left w:w="15" w:type="dxa"/>
              <w:bottom w:w="0" w:type="dxa"/>
              <w:right w:w="15" w:type="dxa"/>
            </w:tcMar>
            <w:vAlign w:val="center"/>
          </w:tcPr>
          <w:p w14:paraId="5544E9DD">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66B3E0B6">
            <w:pPr>
              <w:spacing w:line="360" w:lineRule="auto"/>
              <w:ind w:right="-1"/>
              <w:jc w:val="left"/>
              <w:rPr>
                <w:sz w:val="21"/>
                <w:szCs w:val="21"/>
              </w:rPr>
            </w:pPr>
          </w:p>
        </w:tc>
      </w:tr>
      <w:tr w14:paraId="4992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5C4EC2B2">
            <w:pPr>
              <w:spacing w:line="360" w:lineRule="auto"/>
              <w:ind w:right="-1"/>
              <w:jc w:val="center"/>
              <w:rPr>
                <w:sz w:val="21"/>
                <w:szCs w:val="21"/>
              </w:rPr>
            </w:pPr>
            <w:r>
              <w:rPr>
                <w:rFonts w:hint="eastAsia"/>
                <w:sz w:val="21"/>
                <w:szCs w:val="21"/>
              </w:rPr>
              <w:t>4</w:t>
            </w:r>
          </w:p>
        </w:tc>
        <w:tc>
          <w:tcPr>
            <w:tcW w:w="4088" w:type="dxa"/>
            <w:noWrap w:val="0"/>
            <w:tcMar>
              <w:top w:w="15" w:type="dxa"/>
              <w:left w:w="15" w:type="dxa"/>
              <w:bottom w:w="0" w:type="dxa"/>
              <w:right w:w="15" w:type="dxa"/>
            </w:tcMar>
            <w:vAlign w:val="center"/>
          </w:tcPr>
          <w:p w14:paraId="3D6244A0">
            <w:pPr>
              <w:tabs>
                <w:tab w:val="left" w:pos="1440"/>
              </w:tabs>
              <w:spacing w:line="360" w:lineRule="auto"/>
              <w:ind w:right="-1"/>
              <w:jc w:val="left"/>
              <w:rPr>
                <w:rFonts w:hint="eastAsia"/>
                <w:sz w:val="21"/>
                <w:szCs w:val="21"/>
              </w:rPr>
            </w:pPr>
            <w:r>
              <w:rPr>
                <w:rFonts w:hint="eastAsia"/>
                <w:sz w:val="21"/>
                <w:szCs w:val="21"/>
              </w:rPr>
              <w:t>参加本次比选活动前三年内，在经营活动中没有重大违法记录</w:t>
            </w:r>
          </w:p>
          <w:p w14:paraId="27EAA675">
            <w:pPr>
              <w:spacing w:line="360" w:lineRule="auto"/>
              <w:ind w:right="-1"/>
              <w:jc w:val="left"/>
              <w:rPr>
                <w:sz w:val="21"/>
                <w:szCs w:val="21"/>
              </w:rPr>
            </w:pPr>
          </w:p>
        </w:tc>
        <w:tc>
          <w:tcPr>
            <w:tcW w:w="3860" w:type="dxa"/>
            <w:noWrap w:val="0"/>
            <w:tcMar>
              <w:top w:w="15" w:type="dxa"/>
              <w:left w:w="15" w:type="dxa"/>
              <w:bottom w:w="0" w:type="dxa"/>
              <w:right w:w="15" w:type="dxa"/>
            </w:tcMar>
            <w:vAlign w:val="center"/>
          </w:tcPr>
          <w:p w14:paraId="69743F8A">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0584B179">
            <w:pPr>
              <w:spacing w:line="360" w:lineRule="auto"/>
              <w:ind w:right="-1"/>
              <w:jc w:val="left"/>
              <w:rPr>
                <w:sz w:val="21"/>
                <w:szCs w:val="21"/>
              </w:rPr>
            </w:pPr>
          </w:p>
        </w:tc>
      </w:tr>
      <w:tr w14:paraId="7F51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265A6B56">
            <w:pPr>
              <w:spacing w:line="360" w:lineRule="auto"/>
              <w:ind w:right="-1"/>
              <w:jc w:val="center"/>
              <w:rPr>
                <w:rFonts w:hint="default" w:eastAsia="宋体"/>
                <w:sz w:val="21"/>
                <w:szCs w:val="21"/>
                <w:lang w:val="en-US" w:eastAsia="zh-CN"/>
              </w:rPr>
            </w:pPr>
            <w:r>
              <w:rPr>
                <w:rFonts w:hint="eastAsia"/>
                <w:sz w:val="21"/>
                <w:szCs w:val="21"/>
                <w:lang w:val="en-US" w:eastAsia="zh-CN"/>
              </w:rPr>
              <w:t>5.1</w:t>
            </w:r>
          </w:p>
        </w:tc>
        <w:tc>
          <w:tcPr>
            <w:tcW w:w="4088" w:type="dxa"/>
            <w:noWrap w:val="0"/>
            <w:tcMar>
              <w:top w:w="15" w:type="dxa"/>
              <w:left w:w="15" w:type="dxa"/>
              <w:bottom w:w="0" w:type="dxa"/>
              <w:right w:w="15" w:type="dxa"/>
            </w:tcMar>
            <w:vAlign w:val="center"/>
          </w:tcPr>
          <w:p w14:paraId="72422E84">
            <w:pPr>
              <w:spacing w:line="360" w:lineRule="auto"/>
              <w:ind w:right="-1"/>
              <w:jc w:val="left"/>
              <w:rPr>
                <w:sz w:val="21"/>
                <w:szCs w:val="21"/>
              </w:rPr>
            </w:pPr>
            <w:r>
              <w:rPr>
                <w:rFonts w:hint="eastAsia"/>
                <w:sz w:val="21"/>
                <w:szCs w:val="21"/>
                <w:lang w:val="en-US" w:eastAsia="zh-CN"/>
              </w:rPr>
              <w:t>若采购产品为医疗器械的，供应商须符合《医疗器械监督管理条例》要求并提供供应商经营该产品的经营许可/经营备案证明材料。</w:t>
            </w:r>
          </w:p>
        </w:tc>
        <w:tc>
          <w:tcPr>
            <w:tcW w:w="3860" w:type="dxa"/>
            <w:noWrap w:val="0"/>
            <w:tcMar>
              <w:top w:w="15" w:type="dxa"/>
              <w:left w:w="15" w:type="dxa"/>
              <w:bottom w:w="0" w:type="dxa"/>
              <w:right w:w="15" w:type="dxa"/>
            </w:tcMar>
            <w:vAlign w:val="center"/>
          </w:tcPr>
          <w:p w14:paraId="14427550">
            <w:pPr>
              <w:spacing w:line="360" w:lineRule="auto"/>
              <w:ind w:right="-1"/>
              <w:jc w:val="left"/>
              <w:rPr>
                <w:sz w:val="21"/>
                <w:szCs w:val="21"/>
              </w:rPr>
            </w:pPr>
            <w:r>
              <w:rPr>
                <w:rFonts w:hint="eastAsia"/>
                <w:sz w:val="21"/>
                <w:szCs w:val="21"/>
                <w:lang w:val="en-US" w:eastAsia="zh-CN"/>
              </w:rPr>
              <w:t>提供证明材料复印件（注：①在有效期内；②复印件加盖公章。）</w:t>
            </w:r>
          </w:p>
        </w:tc>
        <w:tc>
          <w:tcPr>
            <w:tcW w:w="1080" w:type="dxa"/>
            <w:noWrap w:val="0"/>
            <w:tcMar>
              <w:top w:w="15" w:type="dxa"/>
              <w:left w:w="15" w:type="dxa"/>
              <w:bottom w:w="0" w:type="dxa"/>
              <w:right w:w="15" w:type="dxa"/>
            </w:tcMar>
            <w:vAlign w:val="center"/>
          </w:tcPr>
          <w:p w14:paraId="450B84F0">
            <w:pPr>
              <w:spacing w:line="360" w:lineRule="auto"/>
              <w:ind w:right="-1"/>
              <w:jc w:val="left"/>
              <w:rPr>
                <w:sz w:val="21"/>
                <w:szCs w:val="21"/>
              </w:rPr>
            </w:pPr>
          </w:p>
        </w:tc>
      </w:tr>
      <w:tr w14:paraId="4A06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33EBB530">
            <w:pPr>
              <w:spacing w:line="360" w:lineRule="auto"/>
              <w:ind w:right="-1"/>
              <w:jc w:val="center"/>
              <w:rPr>
                <w:rFonts w:hint="default" w:eastAsia="宋体"/>
                <w:sz w:val="21"/>
                <w:szCs w:val="21"/>
                <w:lang w:val="en-US" w:eastAsia="zh-CN"/>
              </w:rPr>
            </w:pPr>
            <w:r>
              <w:rPr>
                <w:rFonts w:hint="eastAsia"/>
                <w:sz w:val="21"/>
                <w:szCs w:val="21"/>
                <w:lang w:val="en-US" w:eastAsia="zh-CN"/>
              </w:rPr>
              <w:t>5.2</w:t>
            </w:r>
          </w:p>
        </w:tc>
        <w:tc>
          <w:tcPr>
            <w:tcW w:w="4088" w:type="dxa"/>
            <w:noWrap w:val="0"/>
            <w:tcMar>
              <w:top w:w="15" w:type="dxa"/>
              <w:left w:w="15" w:type="dxa"/>
              <w:bottom w:w="0" w:type="dxa"/>
              <w:right w:w="15" w:type="dxa"/>
            </w:tcMar>
            <w:vAlign w:val="center"/>
          </w:tcPr>
          <w:p w14:paraId="16FC429F">
            <w:pPr>
              <w:spacing w:line="360" w:lineRule="auto"/>
              <w:ind w:right="-1"/>
              <w:jc w:val="left"/>
              <w:rPr>
                <w:sz w:val="21"/>
                <w:szCs w:val="21"/>
              </w:rPr>
            </w:pPr>
            <w:r>
              <w:rPr>
                <w:rFonts w:hint="eastAsia"/>
                <w:sz w:val="21"/>
                <w:szCs w:val="21"/>
                <w:lang w:val="en-US" w:eastAsia="zh-CN"/>
              </w:rPr>
              <w:t>若采购产品为医疗器械的，响应产品须符合《医疗器械注册管理办法》要求并提供产品的注册/备案证明材料。</w:t>
            </w:r>
          </w:p>
        </w:tc>
        <w:tc>
          <w:tcPr>
            <w:tcW w:w="3860" w:type="dxa"/>
            <w:noWrap w:val="0"/>
            <w:tcMar>
              <w:top w:w="15" w:type="dxa"/>
              <w:left w:w="15" w:type="dxa"/>
              <w:bottom w:w="0" w:type="dxa"/>
              <w:right w:w="15" w:type="dxa"/>
            </w:tcMar>
            <w:vAlign w:val="center"/>
          </w:tcPr>
          <w:p w14:paraId="392C29D7">
            <w:pPr>
              <w:spacing w:line="360" w:lineRule="auto"/>
              <w:ind w:right="-1"/>
              <w:jc w:val="left"/>
              <w:rPr>
                <w:sz w:val="21"/>
                <w:szCs w:val="21"/>
              </w:rPr>
            </w:pPr>
            <w:r>
              <w:rPr>
                <w:rFonts w:hint="eastAsia"/>
                <w:sz w:val="21"/>
                <w:szCs w:val="21"/>
                <w:lang w:val="en-US" w:eastAsia="zh-CN"/>
              </w:rPr>
              <w:t>提供证明材料复印件（注：①在有效期内；②复印件加盖公章。）</w:t>
            </w:r>
          </w:p>
        </w:tc>
        <w:tc>
          <w:tcPr>
            <w:tcW w:w="1080" w:type="dxa"/>
            <w:noWrap w:val="0"/>
            <w:tcMar>
              <w:top w:w="15" w:type="dxa"/>
              <w:left w:w="15" w:type="dxa"/>
              <w:bottom w:w="0" w:type="dxa"/>
              <w:right w:w="15" w:type="dxa"/>
            </w:tcMar>
            <w:vAlign w:val="center"/>
          </w:tcPr>
          <w:p w14:paraId="1961B906">
            <w:pPr>
              <w:spacing w:line="360" w:lineRule="auto"/>
              <w:ind w:right="-1"/>
              <w:jc w:val="left"/>
              <w:rPr>
                <w:sz w:val="21"/>
                <w:szCs w:val="21"/>
              </w:rPr>
            </w:pPr>
          </w:p>
        </w:tc>
      </w:tr>
      <w:tr w14:paraId="385D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6BEB3A16">
            <w:pPr>
              <w:spacing w:line="360" w:lineRule="auto"/>
              <w:ind w:right="-1"/>
              <w:jc w:val="center"/>
              <w:rPr>
                <w:rFonts w:hint="eastAsia" w:eastAsia="宋体"/>
                <w:sz w:val="21"/>
                <w:szCs w:val="21"/>
                <w:lang w:eastAsia="zh-CN"/>
              </w:rPr>
            </w:pPr>
            <w:r>
              <w:rPr>
                <w:rFonts w:hint="eastAsia"/>
                <w:sz w:val="21"/>
                <w:szCs w:val="21"/>
                <w:lang w:val="en-US" w:eastAsia="zh-CN"/>
              </w:rPr>
              <w:t>6</w:t>
            </w:r>
          </w:p>
        </w:tc>
        <w:tc>
          <w:tcPr>
            <w:tcW w:w="4088" w:type="dxa"/>
            <w:noWrap w:val="0"/>
            <w:tcMar>
              <w:top w:w="15" w:type="dxa"/>
              <w:left w:w="15" w:type="dxa"/>
              <w:bottom w:w="0" w:type="dxa"/>
              <w:right w:w="15" w:type="dxa"/>
            </w:tcMar>
            <w:vAlign w:val="center"/>
          </w:tcPr>
          <w:p w14:paraId="05BA7002">
            <w:pPr>
              <w:spacing w:line="360" w:lineRule="auto"/>
              <w:ind w:right="-1"/>
              <w:jc w:val="left"/>
              <w:rPr>
                <w:rFonts w:cs="宋体"/>
                <w:sz w:val="21"/>
                <w:szCs w:val="21"/>
              </w:rPr>
            </w:pPr>
            <w:r>
              <w:rPr>
                <w:rFonts w:hint="eastAsia" w:cs="宋体"/>
                <w:sz w:val="21"/>
                <w:szCs w:val="21"/>
              </w:rPr>
              <w:t>不允许联合体参加</w:t>
            </w:r>
          </w:p>
        </w:tc>
        <w:tc>
          <w:tcPr>
            <w:tcW w:w="3860" w:type="dxa"/>
            <w:noWrap w:val="0"/>
            <w:tcMar>
              <w:top w:w="15" w:type="dxa"/>
              <w:left w:w="15" w:type="dxa"/>
              <w:bottom w:w="0" w:type="dxa"/>
              <w:right w:w="15" w:type="dxa"/>
            </w:tcMar>
            <w:vAlign w:val="center"/>
          </w:tcPr>
          <w:p w14:paraId="2E5AD434">
            <w:pPr>
              <w:spacing w:line="360" w:lineRule="auto"/>
              <w:ind w:right="-1"/>
              <w:jc w:val="left"/>
              <w:rPr>
                <w:sz w:val="21"/>
                <w:szCs w:val="21"/>
              </w:rPr>
            </w:pPr>
            <w:r>
              <w:rPr>
                <w:rFonts w:hint="eastAsia"/>
                <w:sz w:val="21"/>
                <w:szCs w:val="21"/>
              </w:rPr>
              <w:t>不是联合体参加</w:t>
            </w:r>
          </w:p>
        </w:tc>
        <w:tc>
          <w:tcPr>
            <w:tcW w:w="1080" w:type="dxa"/>
            <w:noWrap w:val="0"/>
            <w:tcMar>
              <w:top w:w="15" w:type="dxa"/>
              <w:left w:w="15" w:type="dxa"/>
              <w:bottom w:w="0" w:type="dxa"/>
              <w:right w:w="15" w:type="dxa"/>
            </w:tcMar>
            <w:vAlign w:val="center"/>
          </w:tcPr>
          <w:p w14:paraId="3752AA9B">
            <w:pPr>
              <w:spacing w:line="360" w:lineRule="auto"/>
              <w:ind w:right="-1"/>
              <w:jc w:val="left"/>
              <w:rPr>
                <w:sz w:val="21"/>
                <w:szCs w:val="21"/>
              </w:rPr>
            </w:pPr>
          </w:p>
        </w:tc>
      </w:tr>
      <w:tr w14:paraId="6A4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692" w:type="dxa"/>
            <w:noWrap w:val="0"/>
            <w:tcMar>
              <w:top w:w="15" w:type="dxa"/>
              <w:left w:w="15" w:type="dxa"/>
              <w:bottom w:w="0" w:type="dxa"/>
              <w:right w:w="15" w:type="dxa"/>
            </w:tcMar>
            <w:vAlign w:val="center"/>
          </w:tcPr>
          <w:p w14:paraId="338DE143">
            <w:pPr>
              <w:spacing w:line="360" w:lineRule="auto"/>
              <w:ind w:right="-1"/>
              <w:jc w:val="center"/>
              <w:rPr>
                <w:rFonts w:hint="eastAsia" w:eastAsia="宋体"/>
                <w:sz w:val="21"/>
                <w:szCs w:val="21"/>
                <w:lang w:eastAsia="zh-CN"/>
              </w:rPr>
            </w:pPr>
            <w:r>
              <w:rPr>
                <w:rFonts w:hint="eastAsia"/>
                <w:sz w:val="21"/>
                <w:szCs w:val="21"/>
                <w:lang w:val="en-US" w:eastAsia="zh-CN"/>
              </w:rPr>
              <w:t>7</w:t>
            </w:r>
          </w:p>
        </w:tc>
        <w:tc>
          <w:tcPr>
            <w:tcW w:w="4088" w:type="dxa"/>
            <w:noWrap w:val="0"/>
            <w:tcMar>
              <w:top w:w="15" w:type="dxa"/>
              <w:left w:w="15" w:type="dxa"/>
              <w:bottom w:w="0" w:type="dxa"/>
              <w:right w:w="15" w:type="dxa"/>
            </w:tcMar>
            <w:vAlign w:val="center"/>
          </w:tcPr>
          <w:p w14:paraId="1B371BDC">
            <w:pPr>
              <w:spacing w:line="360" w:lineRule="auto"/>
              <w:ind w:right="-1"/>
              <w:jc w:val="left"/>
              <w:rPr>
                <w:sz w:val="21"/>
                <w:szCs w:val="21"/>
              </w:rPr>
            </w:pPr>
            <w:r>
              <w:rPr>
                <w:rFonts w:hint="eastAsia"/>
                <w:sz w:val="21"/>
                <w:szCs w:val="21"/>
              </w:rPr>
              <w:t>结论</w:t>
            </w:r>
          </w:p>
        </w:tc>
        <w:tc>
          <w:tcPr>
            <w:tcW w:w="3860" w:type="dxa"/>
            <w:noWrap w:val="0"/>
            <w:tcMar>
              <w:top w:w="15" w:type="dxa"/>
              <w:left w:w="15" w:type="dxa"/>
              <w:bottom w:w="0" w:type="dxa"/>
              <w:right w:w="15" w:type="dxa"/>
            </w:tcMar>
            <w:vAlign w:val="center"/>
          </w:tcPr>
          <w:p w14:paraId="23B741F0">
            <w:pPr>
              <w:spacing w:line="360" w:lineRule="auto"/>
              <w:ind w:right="-1"/>
              <w:jc w:val="left"/>
              <w:rPr>
                <w:sz w:val="21"/>
                <w:szCs w:val="21"/>
              </w:rPr>
            </w:pPr>
            <w:r>
              <w:rPr>
                <w:rFonts w:hint="eastAsia"/>
                <w:sz w:val="21"/>
                <w:szCs w:val="21"/>
              </w:rPr>
              <w:t>以上条件必须全部通过</w:t>
            </w:r>
          </w:p>
        </w:tc>
        <w:tc>
          <w:tcPr>
            <w:tcW w:w="1080" w:type="dxa"/>
            <w:noWrap w:val="0"/>
            <w:tcMar>
              <w:top w:w="15" w:type="dxa"/>
              <w:left w:w="15" w:type="dxa"/>
              <w:bottom w:w="0" w:type="dxa"/>
              <w:right w:w="15" w:type="dxa"/>
            </w:tcMar>
            <w:vAlign w:val="center"/>
          </w:tcPr>
          <w:p w14:paraId="19C1DEAD">
            <w:pPr>
              <w:spacing w:line="360" w:lineRule="auto"/>
              <w:ind w:right="-1"/>
              <w:jc w:val="left"/>
              <w:rPr>
                <w:sz w:val="21"/>
                <w:szCs w:val="21"/>
              </w:rPr>
            </w:pPr>
          </w:p>
        </w:tc>
      </w:tr>
    </w:tbl>
    <w:p w14:paraId="37F1AF46">
      <w:pPr>
        <w:snapToGrid w:val="0"/>
        <w:spacing w:line="360" w:lineRule="auto"/>
        <w:ind w:right="-193"/>
        <w:rPr>
          <w:rFonts w:ascii="宋体" w:hAnsi="宋体" w:eastAsia="宋体" w:cs="Arial"/>
          <w:b/>
          <w:bCs/>
          <w:color w:val="auto"/>
          <w:sz w:val="24"/>
          <w:szCs w:val="32"/>
          <w:highlight w:val="none"/>
        </w:rPr>
      </w:pPr>
    </w:p>
    <w:p w14:paraId="523569E8">
      <w:pPr>
        <w:snapToGrid w:val="0"/>
        <w:spacing w:line="360" w:lineRule="auto"/>
        <w:ind w:right="-193"/>
        <w:rPr>
          <w:rFonts w:ascii="宋体" w:hAnsi="宋体" w:eastAsia="宋体" w:cs="Arial"/>
          <w:b/>
          <w:bCs/>
          <w:color w:val="auto"/>
          <w:sz w:val="24"/>
          <w:szCs w:val="32"/>
          <w:highlight w:val="none"/>
        </w:rPr>
      </w:pPr>
      <w:r>
        <w:rPr>
          <w:rFonts w:hint="eastAsia" w:ascii="宋体" w:hAnsi="宋体" w:cs="Arial"/>
          <w:b/>
          <w:bCs/>
          <w:color w:val="auto"/>
          <w:sz w:val="24"/>
          <w:szCs w:val="32"/>
          <w:highlight w:val="none"/>
          <w:lang w:val="en-US" w:eastAsia="zh-CN"/>
        </w:rPr>
        <w:t>四</w:t>
      </w:r>
      <w:r>
        <w:rPr>
          <w:rFonts w:ascii="宋体" w:hAnsi="宋体" w:eastAsia="宋体" w:cs="Arial"/>
          <w:b/>
          <w:bCs/>
          <w:color w:val="auto"/>
          <w:sz w:val="24"/>
          <w:szCs w:val="32"/>
          <w:highlight w:val="none"/>
        </w:rPr>
        <w:t>、符合性评审</w:t>
      </w:r>
    </w:p>
    <w:p w14:paraId="32D647D0">
      <w:pPr>
        <w:spacing w:line="360" w:lineRule="auto"/>
        <w:ind w:left="630" w:right="-191" w:hanging="720" w:hangingChars="300"/>
        <w:rPr>
          <w:rFonts w:ascii="宋体" w:hAnsi="宋体" w:eastAsia="宋体" w:cs="Times New Roman"/>
          <w:color w:val="auto"/>
          <w:sz w:val="24"/>
          <w:szCs w:val="22"/>
          <w:highlight w:val="none"/>
        </w:rPr>
      </w:pPr>
      <w:r>
        <w:rPr>
          <w:rFonts w:hint="eastAsia" w:ascii="宋体" w:hAnsi="宋体" w:cs="Times New Roman"/>
          <w:color w:val="auto"/>
          <w:sz w:val="24"/>
          <w:szCs w:val="22"/>
          <w:highlight w:val="none"/>
          <w:lang w:val="en-US" w:eastAsia="zh-CN"/>
        </w:rPr>
        <w:t>4</w:t>
      </w:r>
      <w:r>
        <w:rPr>
          <w:rFonts w:ascii="宋体" w:hAnsi="宋体" w:eastAsia="宋体" w:cs="Times New Roman"/>
          <w:color w:val="auto"/>
          <w:sz w:val="24"/>
          <w:szCs w:val="22"/>
          <w:highlight w:val="none"/>
        </w:rPr>
        <w:t xml:space="preserve">.1   </w:t>
      </w:r>
      <w:r>
        <w:rPr>
          <w:rFonts w:hint="eastAsia" w:ascii="宋体" w:hAnsi="宋体" w:eastAsia="宋体" w:cs="Times New Roman"/>
          <w:color w:val="auto"/>
          <w:sz w:val="24"/>
          <w:szCs w:val="22"/>
          <w:highlight w:val="none"/>
        </w:rPr>
        <w:t>符合性评审：</w:t>
      </w:r>
      <w:r>
        <w:rPr>
          <w:rFonts w:ascii="宋体" w:hAnsi="宋体" w:eastAsia="宋体" w:cs="Times New Roman"/>
          <w:color w:val="auto"/>
          <w:sz w:val="24"/>
          <w:szCs w:val="22"/>
          <w:highlight w:val="none"/>
        </w:rPr>
        <w:t>评审委员会（询价小组）将审查报价文件是否对询价文件提出的所有实质性要求的条件做出了响应。未能在实质上响应的报价，将作</w:t>
      </w:r>
      <w:r>
        <w:rPr>
          <w:rFonts w:hint="eastAsia" w:ascii="宋体" w:hAnsi="宋体" w:eastAsia="宋体" w:cs="Times New Roman"/>
          <w:color w:val="auto"/>
          <w:sz w:val="24"/>
          <w:szCs w:val="22"/>
          <w:highlight w:val="none"/>
        </w:rPr>
        <w:t>否决报价</w:t>
      </w:r>
      <w:r>
        <w:rPr>
          <w:rFonts w:ascii="宋体" w:hAnsi="宋体" w:eastAsia="宋体" w:cs="Times New Roman"/>
          <w:color w:val="auto"/>
          <w:sz w:val="24"/>
          <w:szCs w:val="22"/>
          <w:highlight w:val="none"/>
        </w:rPr>
        <w:t>处理。</w:t>
      </w:r>
    </w:p>
    <w:p w14:paraId="76E3D388">
      <w:pPr>
        <w:tabs>
          <w:tab w:val="left" w:pos="720"/>
        </w:tabs>
        <w:spacing w:line="360" w:lineRule="auto"/>
        <w:ind w:right="-191" w:firstLine="690"/>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以下情况属于重大偏差：</w:t>
      </w:r>
    </w:p>
    <w:p w14:paraId="60792F51">
      <w:pPr>
        <w:snapToGrid w:val="0"/>
        <w:spacing w:line="360" w:lineRule="auto"/>
        <w:ind w:left="634" w:leftChars="302" w:firstLine="3" w:firstLineChars="0"/>
        <w:rPr>
          <w:rFonts w:ascii="宋体" w:hAnsi="宋体" w:eastAsia="宋体" w:cs="Arial"/>
          <w:b/>
          <w:bCs/>
          <w:color w:val="auto"/>
          <w:sz w:val="24"/>
          <w:szCs w:val="24"/>
          <w:highlight w:val="none"/>
          <w:u w:val="double"/>
        </w:rPr>
      </w:pPr>
      <w:r>
        <w:rPr>
          <w:rFonts w:ascii="宋体" w:hAnsi="宋体" w:eastAsia="宋体" w:cs="Times New Roman"/>
          <w:b/>
          <w:color w:val="auto"/>
          <w:sz w:val="24"/>
          <w:szCs w:val="22"/>
          <w:highlight w:val="none"/>
        </w:rPr>
        <w:t>（1）</w:t>
      </w:r>
      <w:r>
        <w:rPr>
          <w:rFonts w:hint="eastAsia" w:ascii="宋体" w:hAnsi="宋体" w:eastAsia="宋体" w:cs="Arial"/>
          <w:b/>
          <w:bCs/>
          <w:color w:val="auto"/>
          <w:sz w:val="24"/>
          <w:szCs w:val="24"/>
          <w:highlight w:val="none"/>
          <w:u w:val="double"/>
        </w:rPr>
        <w:t>报价函、项目清单报价表应由被询价人法定代表人签字（或盖章）或授权代理人签字并加盖公章；法定代表人资格证明应加盖公章；法定代表人授权委托书应由被询价人法定代表人签字（或盖章）和被授权代理人签字并加盖公章，否则作否决报价处理</w:t>
      </w:r>
      <w:r>
        <w:rPr>
          <w:rFonts w:ascii="宋体" w:hAnsi="宋体" w:eastAsia="宋体" w:cs="Arial"/>
          <w:b/>
          <w:bCs/>
          <w:color w:val="auto"/>
          <w:sz w:val="24"/>
          <w:szCs w:val="24"/>
          <w:highlight w:val="none"/>
          <w:u w:val="double"/>
        </w:rPr>
        <w:t>；</w:t>
      </w:r>
    </w:p>
    <w:p w14:paraId="044A8D88">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hint="eastAsia" w:ascii="宋体" w:hAnsi="宋体" w:eastAsia="宋体" w:cs="Times New Roman"/>
          <w:b/>
          <w:color w:val="auto"/>
          <w:sz w:val="24"/>
          <w:szCs w:val="22"/>
          <w:highlight w:val="none"/>
        </w:rPr>
        <w:t>（2）</w:t>
      </w:r>
      <w:r>
        <w:rPr>
          <w:rFonts w:hint="eastAsia" w:ascii="宋体" w:hAnsi="宋体" w:eastAsia="宋体" w:cs="Times New Roman"/>
          <w:b/>
          <w:color w:val="auto"/>
          <w:sz w:val="24"/>
          <w:szCs w:val="22"/>
          <w:highlight w:val="none"/>
          <w:u w:val="double"/>
        </w:rPr>
        <w:t>未按照询价文件“报价文件格式”的要求编制报价文件的；</w:t>
      </w:r>
    </w:p>
    <w:p w14:paraId="7157EFFE">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hint="eastAsia" w:ascii="宋体" w:hAnsi="宋体" w:eastAsia="宋体" w:cs="Times New Roman"/>
          <w:b/>
          <w:color w:val="auto"/>
          <w:sz w:val="24"/>
          <w:szCs w:val="22"/>
          <w:highlight w:val="none"/>
        </w:rPr>
        <w:t>（3）</w:t>
      </w:r>
      <w:r>
        <w:rPr>
          <w:rFonts w:hint="eastAsia" w:ascii="宋体" w:hAnsi="宋体" w:eastAsia="宋体" w:cs="Times New Roman"/>
          <w:b/>
          <w:color w:val="auto"/>
          <w:sz w:val="24"/>
          <w:szCs w:val="22"/>
          <w:highlight w:val="none"/>
          <w:u w:val="double"/>
        </w:rPr>
        <w:t>已标价项目清单(</w:t>
      </w:r>
      <w:r>
        <w:rPr>
          <w:rFonts w:hint="eastAsia" w:ascii="宋体" w:hAnsi="宋体" w:eastAsia="宋体" w:cs="Times New Roman"/>
          <w:b/>
          <w:color w:val="auto"/>
          <w:sz w:val="24"/>
          <w:szCs w:val="22"/>
          <w:highlight w:val="none"/>
          <w:u w:val="double"/>
          <w:lang w:val="en-US" w:eastAsia="zh-CN"/>
        </w:rPr>
        <w:t>物品</w:t>
      </w:r>
      <w:r>
        <w:rPr>
          <w:rFonts w:hint="eastAsia" w:ascii="宋体" w:hAnsi="宋体" w:eastAsia="宋体" w:cs="Times New Roman"/>
          <w:b/>
          <w:color w:val="auto"/>
          <w:sz w:val="24"/>
          <w:szCs w:val="22"/>
          <w:highlight w:val="none"/>
          <w:u w:val="double"/>
        </w:rPr>
        <w:t>名称、参考图例、</w:t>
      </w:r>
      <w:r>
        <w:rPr>
          <w:rFonts w:hint="eastAsia" w:ascii="宋体" w:hAnsi="宋体" w:eastAsia="宋体" w:cs="Times New Roman"/>
          <w:b/>
          <w:color w:val="auto"/>
          <w:sz w:val="24"/>
          <w:szCs w:val="22"/>
          <w:highlight w:val="none"/>
          <w:u w:val="double"/>
          <w:lang w:val="en-US" w:eastAsia="zh-CN"/>
        </w:rPr>
        <w:t>规格型号</w:t>
      </w:r>
      <w:r>
        <w:rPr>
          <w:rFonts w:hint="eastAsia" w:ascii="宋体" w:hAnsi="宋体" w:eastAsia="宋体" w:cs="Times New Roman"/>
          <w:b/>
          <w:bCs w:val="0"/>
          <w:color w:val="auto"/>
          <w:kern w:val="2"/>
          <w:sz w:val="24"/>
          <w:szCs w:val="22"/>
          <w:highlight w:val="none"/>
          <w:u w:val="double"/>
          <w:lang w:eastAsia="zh-CN" w:bidi="ar"/>
        </w:rPr>
        <w:t>、</w:t>
      </w:r>
      <w:r>
        <w:rPr>
          <w:rFonts w:hint="eastAsia" w:ascii="宋体" w:hAnsi="宋体" w:eastAsia="宋体" w:cs="Times New Roman"/>
          <w:b/>
          <w:bCs w:val="0"/>
          <w:color w:val="auto"/>
          <w:kern w:val="2"/>
          <w:sz w:val="24"/>
          <w:szCs w:val="22"/>
          <w:highlight w:val="none"/>
          <w:u w:val="double"/>
          <w:lang w:bidi="ar"/>
        </w:rPr>
        <w:t>技术</w:t>
      </w:r>
      <w:r>
        <w:rPr>
          <w:rFonts w:hint="eastAsia" w:ascii="宋体" w:hAnsi="宋体" w:eastAsia="宋体" w:cs="Times New Roman"/>
          <w:b/>
          <w:bCs w:val="0"/>
          <w:color w:val="auto"/>
          <w:kern w:val="2"/>
          <w:sz w:val="24"/>
          <w:szCs w:val="22"/>
          <w:highlight w:val="none"/>
          <w:u w:val="double"/>
          <w:lang w:val="en-US" w:eastAsia="zh-CN" w:bidi="ar"/>
        </w:rPr>
        <w:t>要求（</w:t>
      </w:r>
      <w:r>
        <w:rPr>
          <w:rFonts w:hint="eastAsia" w:ascii="宋体" w:hAnsi="宋体" w:eastAsia="宋体" w:cs="Times New Roman"/>
          <w:b/>
          <w:bCs w:val="0"/>
          <w:color w:val="auto"/>
          <w:kern w:val="2"/>
          <w:sz w:val="24"/>
          <w:szCs w:val="22"/>
          <w:highlight w:val="none"/>
          <w:u w:val="double"/>
          <w:lang w:bidi="ar"/>
        </w:rPr>
        <w:t>参数</w:t>
      </w:r>
      <w:r>
        <w:rPr>
          <w:rFonts w:hint="eastAsia" w:ascii="宋体" w:hAnsi="宋体" w:eastAsia="宋体" w:cs="Times New Roman"/>
          <w:b/>
          <w:bCs w:val="0"/>
          <w:color w:val="auto"/>
          <w:kern w:val="2"/>
          <w:sz w:val="24"/>
          <w:szCs w:val="22"/>
          <w:highlight w:val="none"/>
          <w:u w:val="double"/>
          <w:lang w:val="en-US" w:eastAsia="zh-CN" w:bidi="ar"/>
        </w:rPr>
        <w:t>）</w:t>
      </w:r>
      <w:r>
        <w:rPr>
          <w:rFonts w:hint="eastAsia" w:ascii="宋体" w:hAnsi="宋体" w:cs="宋体"/>
          <w:b/>
          <w:bCs/>
          <w:color w:val="auto"/>
          <w:kern w:val="0"/>
          <w:sz w:val="24"/>
          <w:szCs w:val="24"/>
          <w:highlight w:val="none"/>
          <w:lang w:eastAsia="zh-CN" w:bidi="ar"/>
        </w:rPr>
        <w:t>、</w:t>
      </w:r>
      <w:r>
        <w:rPr>
          <w:rFonts w:hint="eastAsia" w:ascii="宋体" w:hAnsi="宋体" w:eastAsia="宋体" w:cs="Times New Roman"/>
          <w:b/>
          <w:color w:val="auto"/>
          <w:sz w:val="24"/>
          <w:szCs w:val="22"/>
          <w:highlight w:val="none"/>
          <w:u w:val="double"/>
        </w:rPr>
        <w:t>单位</w:t>
      </w:r>
      <w:r>
        <w:rPr>
          <w:rFonts w:hint="eastAsia" w:ascii="宋体" w:hAnsi="宋体" w:eastAsia="宋体" w:cs="Times New Roman"/>
          <w:b/>
          <w:color w:val="auto"/>
          <w:sz w:val="24"/>
          <w:szCs w:val="22"/>
          <w:highlight w:val="none"/>
          <w:u w:val="double"/>
          <w:lang w:eastAsia="zh-CN"/>
        </w:rPr>
        <w:t>、</w:t>
      </w:r>
      <w:r>
        <w:rPr>
          <w:rFonts w:hint="eastAsia" w:ascii="宋体" w:hAnsi="宋体" w:eastAsia="宋体" w:cs="Times New Roman"/>
          <w:b/>
          <w:color w:val="auto"/>
          <w:sz w:val="24"/>
          <w:szCs w:val="22"/>
          <w:highlight w:val="none"/>
          <w:u w:val="double"/>
        </w:rPr>
        <w:t>数量）与询价人提供的项目清单不一致的；</w:t>
      </w:r>
    </w:p>
    <w:p w14:paraId="4C402607">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rPr>
        <w:t>4</w:t>
      </w: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u w:val="double"/>
        </w:rPr>
        <w:t>被询价人的报价总价或修正后的总价高于询价人公布的</w:t>
      </w:r>
      <w:r>
        <w:rPr>
          <w:rFonts w:hint="eastAsia" w:ascii="宋体" w:hAnsi="宋体" w:cs="Times New Roman"/>
          <w:b/>
          <w:color w:val="auto"/>
          <w:sz w:val="24"/>
          <w:szCs w:val="22"/>
          <w:highlight w:val="none"/>
          <w:u w:val="double"/>
          <w:lang w:eastAsia="zh-CN"/>
        </w:rPr>
        <w:t>最高限价</w:t>
      </w:r>
      <w:r>
        <w:rPr>
          <w:rFonts w:hint="eastAsia" w:ascii="宋体" w:hAnsi="宋体" w:eastAsia="宋体" w:cs="Times New Roman"/>
          <w:b/>
          <w:color w:val="auto"/>
          <w:sz w:val="24"/>
          <w:szCs w:val="22"/>
          <w:highlight w:val="none"/>
          <w:u w:val="double"/>
        </w:rPr>
        <w:t>的，项目清单计价表中的单价或合价为负数的；</w:t>
      </w:r>
    </w:p>
    <w:p w14:paraId="3FB45F27">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ascii="宋体" w:hAnsi="宋体" w:eastAsia="宋体" w:cs="Times New Roman"/>
          <w:b/>
          <w:color w:val="auto"/>
          <w:sz w:val="24"/>
          <w:szCs w:val="22"/>
          <w:highlight w:val="none"/>
        </w:rPr>
        <w:t>（5）</w:t>
      </w:r>
      <w:r>
        <w:rPr>
          <w:rFonts w:ascii="宋体" w:hAnsi="宋体" w:eastAsia="宋体" w:cs="Arial"/>
          <w:b/>
          <w:bCs/>
          <w:color w:val="auto"/>
          <w:sz w:val="24"/>
          <w:szCs w:val="24"/>
          <w:highlight w:val="none"/>
          <w:u w:val="double"/>
        </w:rPr>
        <w:t>被询价人递交了两份或多份报价文件正本，或在同一报价文件中对同一</w:t>
      </w:r>
      <w:r>
        <w:rPr>
          <w:rFonts w:hint="eastAsia" w:ascii="宋体" w:hAnsi="宋体" w:eastAsia="宋体" w:cs="Arial"/>
          <w:b/>
          <w:bCs/>
          <w:color w:val="auto"/>
          <w:sz w:val="24"/>
          <w:szCs w:val="24"/>
          <w:highlight w:val="none"/>
          <w:u w:val="double"/>
        </w:rPr>
        <w:t>询价</w:t>
      </w:r>
      <w:r>
        <w:rPr>
          <w:rFonts w:ascii="宋体" w:hAnsi="宋体" w:eastAsia="宋体" w:cs="Arial"/>
          <w:b/>
          <w:bCs/>
          <w:color w:val="auto"/>
          <w:sz w:val="24"/>
          <w:szCs w:val="24"/>
          <w:highlight w:val="none"/>
          <w:u w:val="double"/>
        </w:rPr>
        <w:t>项目有两个或多个报价，且未申明哪一个有效的；</w:t>
      </w:r>
    </w:p>
    <w:p w14:paraId="28DA8771">
      <w:pPr>
        <w:snapToGrid w:val="0"/>
        <w:spacing w:line="360" w:lineRule="auto"/>
        <w:ind w:left="634" w:leftChars="302" w:right="-54" w:firstLine="3" w:firstLineChars="0"/>
        <w:rPr>
          <w:rFonts w:ascii="宋体" w:hAnsi="宋体" w:eastAsia="宋体" w:cs="Arial"/>
          <w:b/>
          <w:bCs/>
          <w:color w:val="auto"/>
          <w:sz w:val="24"/>
          <w:szCs w:val="32"/>
          <w:highlight w:val="none"/>
          <w:u w:val="double"/>
        </w:rPr>
      </w:pPr>
      <w:r>
        <w:rPr>
          <w:rFonts w:ascii="宋体" w:hAnsi="宋体" w:eastAsia="宋体" w:cs="Arial"/>
          <w:b/>
          <w:bCs/>
          <w:color w:val="auto"/>
          <w:sz w:val="24"/>
          <w:szCs w:val="24"/>
          <w:highlight w:val="none"/>
        </w:rPr>
        <w:t>（6）</w:t>
      </w:r>
      <w:r>
        <w:rPr>
          <w:rFonts w:ascii="宋体" w:hAnsi="宋体" w:eastAsia="宋体" w:cs="Arial"/>
          <w:b/>
          <w:bCs/>
          <w:color w:val="auto"/>
          <w:sz w:val="24"/>
          <w:szCs w:val="32"/>
          <w:highlight w:val="none"/>
          <w:u w:val="double"/>
        </w:rPr>
        <w:t>报价文件附有询价人不能接受的条件</w:t>
      </w:r>
      <w:r>
        <w:rPr>
          <w:rFonts w:hint="eastAsia" w:ascii="宋体" w:hAnsi="宋体" w:eastAsia="宋体" w:cs="Arial"/>
          <w:b/>
          <w:bCs/>
          <w:color w:val="auto"/>
          <w:sz w:val="24"/>
          <w:szCs w:val="32"/>
          <w:highlight w:val="none"/>
          <w:u w:val="double"/>
        </w:rPr>
        <w:t>。</w:t>
      </w:r>
    </w:p>
    <w:p w14:paraId="43A4AB01">
      <w:pPr>
        <w:spacing w:line="360" w:lineRule="auto"/>
        <w:ind w:left="630" w:leftChars="300" w:right="-191"/>
        <w:rPr>
          <w:rFonts w:ascii="宋体" w:hAnsi="宋体" w:eastAsia="宋体" w:cs="Arial"/>
          <w:color w:val="auto"/>
          <w:sz w:val="24"/>
          <w:szCs w:val="32"/>
          <w:highlight w:val="none"/>
        </w:rPr>
      </w:pPr>
      <w:r>
        <w:rPr>
          <w:rFonts w:ascii="宋体" w:hAnsi="宋体" w:eastAsia="宋体" w:cs="Arial"/>
          <w:color w:val="auto"/>
          <w:sz w:val="24"/>
          <w:szCs w:val="32"/>
          <w:highlight w:val="none"/>
        </w:rPr>
        <w:t>报价文件有上述情形之一的，视为未能对询价文件做出实质性响应，评审委员会（询价小组）将按</w:t>
      </w:r>
      <w:r>
        <w:rPr>
          <w:rFonts w:hint="eastAsia" w:ascii="宋体" w:hAnsi="宋体" w:eastAsia="宋体" w:cs="Arial"/>
          <w:color w:val="auto"/>
          <w:sz w:val="24"/>
          <w:szCs w:val="32"/>
          <w:highlight w:val="none"/>
        </w:rPr>
        <w:t>否决报价</w:t>
      </w:r>
      <w:r>
        <w:rPr>
          <w:rFonts w:ascii="宋体" w:hAnsi="宋体" w:eastAsia="宋体" w:cs="Arial"/>
          <w:color w:val="auto"/>
          <w:sz w:val="24"/>
          <w:szCs w:val="32"/>
          <w:highlight w:val="none"/>
        </w:rPr>
        <w:t>处理。</w:t>
      </w:r>
    </w:p>
    <w:p w14:paraId="6A670D09">
      <w:pPr>
        <w:spacing w:line="360" w:lineRule="auto"/>
        <w:rPr>
          <w:rFonts w:ascii="宋体" w:hAnsi="宋体" w:eastAsia="宋体" w:cs="Times New Roman"/>
          <w:color w:val="auto"/>
          <w:sz w:val="24"/>
          <w:szCs w:val="22"/>
          <w:highlight w:val="none"/>
        </w:rPr>
      </w:pPr>
      <w:r>
        <w:rPr>
          <w:rFonts w:hint="eastAsia" w:ascii="宋体" w:hAnsi="宋体" w:cs="Times New Roman"/>
          <w:color w:val="auto"/>
          <w:sz w:val="24"/>
          <w:szCs w:val="22"/>
          <w:highlight w:val="none"/>
          <w:lang w:val="en-US" w:eastAsia="zh-CN"/>
        </w:rPr>
        <w:t>4</w:t>
      </w:r>
      <w:r>
        <w:rPr>
          <w:rFonts w:ascii="宋体" w:hAnsi="宋体" w:eastAsia="宋体" w:cs="Times New Roman"/>
          <w:color w:val="auto"/>
          <w:sz w:val="24"/>
          <w:szCs w:val="22"/>
          <w:highlight w:val="none"/>
        </w:rPr>
        <w:t>.2  重大偏差之外的偏差为细微偏差。</w:t>
      </w:r>
    </w:p>
    <w:p w14:paraId="73F488E8">
      <w:pPr>
        <w:spacing w:line="360" w:lineRule="auto"/>
        <w:ind w:left="638" w:leftChars="304" w:firstLine="60" w:firstLineChars="25"/>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细微偏差是指报价文件在实质上响应询价文件的要求，但在个别地方存在提供了不完整的技术信息和数据等情况，并且补正这些不完整不会对其他被询价人的竞争地位造成不公平的结果。</w:t>
      </w:r>
    </w:p>
    <w:p w14:paraId="00BE9B47">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细微偏差应满足的条件：</w:t>
      </w:r>
    </w:p>
    <w:p w14:paraId="6524BBA9">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在形式上的而不是实质上的，属于非实质性的缺陷，可以对缺陷进行更正，或者允许缺陷的存在并不会对其他被询价人造成实质性影响的；</w:t>
      </w:r>
    </w:p>
    <w:p w14:paraId="706AC6B7">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2</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偏差对价格、质量、工期等的影响同整个合同的条款相比是微不足道的，并不会对其他被询价人造成实质性影响的；</w:t>
      </w:r>
    </w:p>
    <w:p w14:paraId="0228F662">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3</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偏差对报价文件的法律效力不构成影响的。</w:t>
      </w:r>
    </w:p>
    <w:p w14:paraId="0AA9EC28">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评审委员会（询价小组）应当要求存在细微偏差的被询价人在评审结束前予以补正，拒不补正的，在详细评审时可以对细微偏差作不利于该被询价人的量化。在判别是否属于细微偏差时的一个重要考虑是，违规行为是否给该被询价人带来实质性的优势，而其他被询价人则未享其利。细微偏差由评审委员会（询价小组）认定。</w:t>
      </w:r>
    </w:p>
    <w:p w14:paraId="791B86F4">
      <w:pPr>
        <w:spacing w:line="360" w:lineRule="auto"/>
        <w:ind w:right="-191"/>
        <w:rPr>
          <w:rFonts w:ascii="宋体" w:hAnsi="宋体" w:eastAsia="宋体" w:cs="Times New Roman"/>
          <w:b/>
          <w:color w:val="auto"/>
          <w:sz w:val="24"/>
          <w:szCs w:val="22"/>
          <w:highlight w:val="none"/>
        </w:rPr>
      </w:pPr>
      <w:r>
        <w:rPr>
          <w:rFonts w:hint="eastAsia" w:ascii="宋体" w:hAnsi="宋体" w:cs="Times New Roman"/>
          <w:b/>
          <w:color w:val="auto"/>
          <w:sz w:val="24"/>
          <w:szCs w:val="22"/>
          <w:highlight w:val="none"/>
          <w:lang w:val="en-US" w:eastAsia="zh-CN"/>
        </w:rPr>
        <w:t>五</w:t>
      </w:r>
      <w:r>
        <w:rPr>
          <w:rFonts w:ascii="宋体" w:hAnsi="宋体" w:eastAsia="宋体" w:cs="Times New Roman"/>
          <w:b/>
          <w:color w:val="auto"/>
          <w:sz w:val="24"/>
          <w:szCs w:val="22"/>
          <w:highlight w:val="none"/>
        </w:rPr>
        <w:t>、澄清</w:t>
      </w:r>
    </w:p>
    <w:p w14:paraId="68AAE28F">
      <w:pPr>
        <w:spacing w:line="360" w:lineRule="auto"/>
        <w:ind w:firstLine="460" w:firstLineChars="192"/>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评审委员会（询价小组）可以书面方式要求被询价人对报价文件中含义不明确</w:t>
      </w:r>
      <w:r>
        <w:rPr>
          <w:rFonts w:hint="eastAsia" w:ascii="宋体" w:hAnsi="宋体" w:eastAsia="宋体" w:cs="Times New Roman"/>
          <w:color w:val="auto"/>
          <w:sz w:val="24"/>
          <w:szCs w:val="22"/>
          <w:highlight w:val="none"/>
        </w:rPr>
        <w:t>；被询价人</w:t>
      </w:r>
      <w:r>
        <w:rPr>
          <w:rFonts w:ascii="宋体" w:hAnsi="宋体" w:eastAsia="宋体" w:cs="Times New Roman"/>
          <w:color w:val="auto"/>
          <w:sz w:val="24"/>
          <w:szCs w:val="22"/>
          <w:highlight w:val="none"/>
        </w:rPr>
        <w:t>对同类问题表述不一致或者有明显文字和计算错误的内容作必要的澄清、说明或补正</w:t>
      </w:r>
      <w:r>
        <w:rPr>
          <w:rFonts w:hint="eastAsia" w:ascii="宋体" w:hAnsi="宋体" w:eastAsia="宋体" w:cs="Times New Roman"/>
          <w:b/>
          <w:color w:val="auto"/>
          <w:sz w:val="24"/>
          <w:szCs w:val="22"/>
          <w:highlight w:val="none"/>
        </w:rPr>
        <w:t>（单价和数量的乘积与总价不一致时，以单价为准，并修正总价；单价金额有明显小数点错误的，以总价为准，并修改单价）</w:t>
      </w:r>
      <w:r>
        <w:rPr>
          <w:rFonts w:ascii="宋体" w:hAnsi="宋体" w:eastAsia="宋体" w:cs="Times New Roman"/>
          <w:color w:val="auto"/>
          <w:sz w:val="24"/>
          <w:szCs w:val="22"/>
          <w:highlight w:val="none"/>
        </w:rPr>
        <w:t>。澄清、说明或者补正应以书面形式进行，并不得超出报价文件范围或者改变报价文件的实质性内容</w:t>
      </w:r>
      <w:r>
        <w:rPr>
          <w:rFonts w:hint="eastAsia" w:ascii="宋体" w:hAnsi="宋体" w:eastAsia="宋体" w:cs="Times New Roman"/>
          <w:color w:val="auto"/>
          <w:sz w:val="24"/>
          <w:szCs w:val="22"/>
          <w:highlight w:val="none"/>
        </w:rPr>
        <w:t>且须经</w:t>
      </w:r>
      <w:r>
        <w:rPr>
          <w:rFonts w:ascii="宋体" w:hAnsi="宋体" w:eastAsia="宋体" w:cs="Times New Roman"/>
          <w:color w:val="auto"/>
          <w:sz w:val="24"/>
          <w:szCs w:val="22"/>
          <w:highlight w:val="none"/>
        </w:rPr>
        <w:t>被询价人的法定代表人或其授权的代理人签字</w:t>
      </w:r>
      <w:r>
        <w:rPr>
          <w:rFonts w:hint="eastAsia" w:ascii="宋体" w:hAnsi="宋体" w:eastAsia="宋体" w:cs="Times New Roman"/>
          <w:color w:val="auto"/>
          <w:sz w:val="24"/>
          <w:szCs w:val="22"/>
          <w:highlight w:val="none"/>
        </w:rPr>
        <w:t>后</w:t>
      </w:r>
      <w:r>
        <w:rPr>
          <w:rFonts w:ascii="宋体" w:hAnsi="宋体" w:eastAsia="宋体" w:cs="Times New Roman"/>
          <w:color w:val="auto"/>
          <w:sz w:val="24"/>
          <w:szCs w:val="22"/>
          <w:highlight w:val="none"/>
        </w:rPr>
        <w:t>有效。澄清文件为报价文件的组成部分。</w:t>
      </w:r>
    </w:p>
    <w:p w14:paraId="1142DE0B">
      <w:pPr>
        <w:spacing w:line="360" w:lineRule="auto"/>
        <w:ind w:firstLine="463" w:firstLineChars="192"/>
        <w:rPr>
          <w:rFonts w:ascii="宋体" w:hAnsi="宋体" w:eastAsia="宋体" w:cs="Times New Roman"/>
          <w:color w:val="auto"/>
          <w:sz w:val="24"/>
          <w:szCs w:val="22"/>
          <w:highlight w:val="none"/>
        </w:rPr>
      </w:pPr>
      <w:r>
        <w:rPr>
          <w:rFonts w:hint="eastAsia" w:ascii="宋体" w:hAnsi="宋体" w:eastAsia="宋体" w:cs="Times New Roman"/>
          <w:b/>
          <w:color w:val="auto"/>
          <w:sz w:val="24"/>
          <w:szCs w:val="22"/>
          <w:highlight w:val="none"/>
        </w:rPr>
        <w:t>按上述修正错误的方法调整的报价应对被询价人具有约束力。如果被询价人不接受修正后的价格，其报价将被拒绝，按否决报价处理。</w:t>
      </w:r>
    </w:p>
    <w:p w14:paraId="29D4D9BB">
      <w:pPr>
        <w:spacing w:line="360" w:lineRule="auto"/>
        <w:ind w:left="632" w:right="-191" w:hanging="723" w:hangingChars="300"/>
        <w:rPr>
          <w:rFonts w:ascii="宋体" w:hAnsi="宋体" w:eastAsia="宋体" w:cs="Times New Roman"/>
          <w:b/>
          <w:color w:val="auto"/>
          <w:sz w:val="24"/>
          <w:szCs w:val="22"/>
          <w:highlight w:val="none"/>
        </w:rPr>
      </w:pPr>
      <w:r>
        <w:rPr>
          <w:rFonts w:hint="eastAsia" w:ascii="宋体" w:hAnsi="宋体" w:cs="Times New Roman"/>
          <w:b/>
          <w:color w:val="auto"/>
          <w:sz w:val="24"/>
          <w:szCs w:val="22"/>
          <w:highlight w:val="none"/>
          <w:lang w:val="en-US" w:eastAsia="zh-CN"/>
        </w:rPr>
        <w:t>六</w:t>
      </w: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rPr>
        <w:t>商务</w:t>
      </w:r>
      <w:r>
        <w:rPr>
          <w:rFonts w:ascii="宋体" w:hAnsi="宋体" w:eastAsia="宋体" w:cs="Times New Roman"/>
          <w:b/>
          <w:color w:val="auto"/>
          <w:sz w:val="24"/>
          <w:szCs w:val="22"/>
          <w:highlight w:val="none"/>
        </w:rPr>
        <w:t>评审和推荐中选候选人</w:t>
      </w:r>
    </w:p>
    <w:p w14:paraId="26D0385F">
      <w:pPr>
        <w:spacing w:line="360" w:lineRule="auto"/>
        <w:ind w:right="-191"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1.商务评审采用经评审的最低报价法。</w:t>
      </w:r>
    </w:p>
    <w:p w14:paraId="6F2C6B9F">
      <w:pPr>
        <w:spacing w:line="360" w:lineRule="auto"/>
        <w:ind w:right="-191"/>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 xml:space="preserve">    2.对通过符合性评审的被询价人的报价总价由低至高的顺序依次推荐中选候选人。</w:t>
      </w:r>
    </w:p>
    <w:p w14:paraId="387EA73A">
      <w:pPr>
        <w:adjustRightInd w:val="0"/>
        <w:snapToGrid w:val="0"/>
        <w:spacing w:line="360" w:lineRule="auto"/>
        <w:ind w:firstLine="482" w:firstLineChars="200"/>
        <w:rPr>
          <w:rFonts w:ascii="Times New Roman" w:hAnsi="Times New Roman" w:eastAsia="宋体" w:cs="Arial"/>
          <w:color w:val="auto"/>
          <w:sz w:val="24"/>
          <w:szCs w:val="24"/>
          <w:highlight w:val="none"/>
        </w:rPr>
      </w:pPr>
      <w:r>
        <w:rPr>
          <w:rFonts w:ascii="Times New Roman" w:hAnsi="Times New Roman" w:eastAsia="宋体" w:cs="Arial"/>
          <w:b/>
          <w:color w:val="auto"/>
          <w:sz w:val="24"/>
          <w:szCs w:val="24"/>
          <w:highlight w:val="none"/>
          <w:u w:val="single"/>
        </w:rPr>
        <w:t>当</w:t>
      </w:r>
      <w:r>
        <w:rPr>
          <w:rFonts w:hint="eastAsia" w:ascii="Times New Roman" w:hAnsi="Times New Roman" w:eastAsia="宋体" w:cs="Arial"/>
          <w:b/>
          <w:color w:val="auto"/>
          <w:sz w:val="24"/>
          <w:szCs w:val="24"/>
          <w:highlight w:val="none"/>
          <w:u w:val="single"/>
        </w:rPr>
        <w:t>进入商务</w:t>
      </w:r>
      <w:r>
        <w:rPr>
          <w:rFonts w:ascii="Times New Roman" w:hAnsi="Times New Roman" w:eastAsia="宋体" w:cs="Arial"/>
          <w:b/>
          <w:color w:val="auto"/>
          <w:sz w:val="24"/>
          <w:szCs w:val="24"/>
          <w:highlight w:val="none"/>
          <w:u w:val="single"/>
        </w:rPr>
        <w:t>评审的</w:t>
      </w:r>
      <w:r>
        <w:rPr>
          <w:rFonts w:hint="eastAsia" w:ascii="Times New Roman" w:hAnsi="Times New Roman" w:eastAsia="宋体" w:cs="Arial"/>
          <w:b/>
          <w:color w:val="auto"/>
          <w:sz w:val="24"/>
          <w:szCs w:val="24"/>
          <w:highlight w:val="none"/>
          <w:u w:val="single"/>
        </w:rPr>
        <w:t>被询价</w:t>
      </w:r>
      <w:r>
        <w:rPr>
          <w:rFonts w:ascii="Times New Roman" w:hAnsi="Times New Roman" w:eastAsia="宋体" w:cs="Arial"/>
          <w:b/>
          <w:color w:val="auto"/>
          <w:sz w:val="24"/>
          <w:szCs w:val="24"/>
          <w:highlight w:val="none"/>
          <w:u w:val="single"/>
        </w:rPr>
        <w:t>人少于3家时，评</w:t>
      </w:r>
      <w:r>
        <w:rPr>
          <w:rFonts w:hint="eastAsia" w:ascii="Times New Roman" w:hAnsi="Times New Roman" w:eastAsia="宋体" w:cs="Arial"/>
          <w:b/>
          <w:color w:val="auto"/>
          <w:sz w:val="24"/>
          <w:szCs w:val="24"/>
          <w:highlight w:val="none"/>
          <w:u w:val="single"/>
        </w:rPr>
        <w:t>审</w:t>
      </w:r>
      <w:r>
        <w:rPr>
          <w:rFonts w:ascii="Times New Roman" w:hAnsi="Times New Roman" w:eastAsia="宋体" w:cs="Arial"/>
          <w:b/>
          <w:color w:val="auto"/>
          <w:sz w:val="24"/>
          <w:szCs w:val="24"/>
          <w:highlight w:val="none"/>
          <w:u w:val="single"/>
        </w:rPr>
        <w:t>委员会仍</w:t>
      </w:r>
      <w:r>
        <w:rPr>
          <w:rFonts w:hint="eastAsia" w:ascii="Times New Roman" w:hAnsi="Times New Roman" w:eastAsia="宋体" w:cs="Arial"/>
          <w:b/>
          <w:color w:val="auto"/>
          <w:sz w:val="24"/>
          <w:szCs w:val="24"/>
          <w:highlight w:val="none"/>
          <w:u w:val="single"/>
        </w:rPr>
        <w:t>应</w:t>
      </w:r>
      <w:r>
        <w:rPr>
          <w:rFonts w:ascii="Times New Roman" w:hAnsi="Times New Roman" w:eastAsia="宋体" w:cs="Arial"/>
          <w:b/>
          <w:color w:val="auto"/>
          <w:sz w:val="24"/>
          <w:szCs w:val="24"/>
          <w:highlight w:val="none"/>
          <w:u w:val="single"/>
        </w:rPr>
        <w:t>继续评审</w:t>
      </w:r>
      <w:r>
        <w:rPr>
          <w:rFonts w:ascii="Times New Roman" w:hAnsi="Times New Roman" w:eastAsia="宋体" w:cs="Arial"/>
          <w:color w:val="auto"/>
          <w:sz w:val="24"/>
          <w:szCs w:val="24"/>
          <w:highlight w:val="none"/>
        </w:rPr>
        <w:t>。</w:t>
      </w:r>
      <w:r>
        <w:rPr>
          <w:rFonts w:hint="eastAsia" w:ascii="Times New Roman" w:hAnsi="Times New Roman" w:cs="Arial"/>
          <w:b/>
          <w:bCs/>
          <w:color w:val="auto"/>
          <w:sz w:val="24"/>
          <w:szCs w:val="24"/>
          <w:highlight w:val="none"/>
          <w:lang w:val="en-US" w:eastAsia="zh-CN"/>
        </w:rPr>
        <w:t>[</w:t>
      </w:r>
      <w:r>
        <w:rPr>
          <w:rFonts w:hint="eastAsia" w:ascii="Times New Roman" w:hAnsi="Times New Roman" w:eastAsia="宋体" w:cs="Arial"/>
          <w:b/>
          <w:bCs/>
          <w:color w:val="auto"/>
          <w:sz w:val="24"/>
          <w:szCs w:val="24"/>
          <w:highlight w:val="none"/>
        </w:rPr>
        <w:t>报价总价相同的，依次按其公司注册资本金大小（注册资本金较高的排名靠前）顺序排列</w:t>
      </w:r>
      <w:r>
        <w:rPr>
          <w:rFonts w:hint="eastAsia" w:ascii="Times New Roman" w:hAnsi="Times New Roman" w:cs="Arial"/>
          <w:b/>
          <w:bCs/>
          <w:color w:val="auto"/>
          <w:sz w:val="24"/>
          <w:szCs w:val="24"/>
          <w:highlight w:val="none"/>
          <w:lang w:val="en-US" w:eastAsia="zh-CN"/>
        </w:rPr>
        <w:t>]</w:t>
      </w:r>
    </w:p>
    <w:p w14:paraId="113101C9">
      <w:pPr>
        <w:adjustRightInd w:val="0"/>
        <w:snapToGrid w:val="0"/>
        <w:spacing w:line="360" w:lineRule="auto"/>
        <w:rPr>
          <w:rFonts w:ascii="Times New Roman" w:hAnsi="Times New Roman" w:eastAsia="宋体" w:cs="Arial"/>
          <w:color w:val="auto"/>
          <w:sz w:val="24"/>
          <w:szCs w:val="24"/>
          <w:highlight w:val="none"/>
        </w:rPr>
      </w:pPr>
      <w:r>
        <w:rPr>
          <w:rFonts w:hint="eastAsia" w:ascii="宋体" w:hAnsi="宋体" w:cs="Times New Roman"/>
          <w:b/>
          <w:color w:val="auto"/>
          <w:sz w:val="24"/>
          <w:szCs w:val="22"/>
          <w:highlight w:val="none"/>
          <w:lang w:val="en-US" w:eastAsia="zh-CN"/>
        </w:rPr>
        <w:t>七</w:t>
      </w:r>
      <w:r>
        <w:rPr>
          <w:rFonts w:ascii="宋体" w:hAnsi="宋体" w:eastAsia="宋体" w:cs="Times New Roman"/>
          <w:b/>
          <w:color w:val="auto"/>
          <w:sz w:val="24"/>
          <w:szCs w:val="22"/>
          <w:highlight w:val="none"/>
        </w:rPr>
        <w:t>、评审报告</w:t>
      </w:r>
    </w:p>
    <w:p w14:paraId="4DC5D9CE">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评审委员会（询价小组）完成评审后，向询价人提出书面评审报告。书面评审报告由评审委员会（询价小组）全体成员签字。</w:t>
      </w:r>
    </w:p>
    <w:p w14:paraId="59492B71">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推荐的中选候选人应当限定在一至三人，并排列顺序。询价人应当接受评审委员会（询价小组）推荐的中选候选人，不得在评审委员会（询价小组）推荐的中选候选人之外确定中选人。询价人应当确定排名第一的中选候选人为中选人。排名第一的中选候选人放弃中选</w:t>
      </w:r>
      <w:r>
        <w:rPr>
          <w:rFonts w:hint="eastAsia" w:ascii="宋体" w:hAnsi="宋体" w:cs="Arial"/>
          <w:color w:val="auto"/>
          <w:sz w:val="24"/>
          <w:szCs w:val="24"/>
          <w:highlight w:val="none"/>
          <w:lang w:val="en-US" w:eastAsia="zh-CN"/>
        </w:rPr>
        <w:t>或</w:t>
      </w:r>
      <w:r>
        <w:rPr>
          <w:rFonts w:ascii="宋体" w:hAnsi="宋体" w:eastAsia="宋体" w:cs="Arial"/>
          <w:color w:val="auto"/>
          <w:sz w:val="24"/>
          <w:szCs w:val="24"/>
          <w:highlight w:val="none"/>
        </w:rPr>
        <w:t>因不可抗力提出不能履行合同，询价人可以确定排名第二的中选候选人为中选人</w:t>
      </w:r>
      <w:r>
        <w:rPr>
          <w:rFonts w:hint="eastAsia" w:ascii="宋体" w:hAnsi="宋体" w:eastAsia="宋体" w:cs="Arial"/>
          <w:color w:val="auto"/>
          <w:sz w:val="24"/>
          <w:szCs w:val="24"/>
          <w:highlight w:val="none"/>
        </w:rPr>
        <w:t>或重新询价比选</w:t>
      </w:r>
      <w:r>
        <w:rPr>
          <w:rFonts w:ascii="宋体" w:hAnsi="宋体" w:eastAsia="宋体" w:cs="Arial"/>
          <w:color w:val="auto"/>
          <w:sz w:val="24"/>
          <w:szCs w:val="24"/>
          <w:highlight w:val="none"/>
        </w:rPr>
        <w:t>。</w:t>
      </w:r>
    </w:p>
    <w:p w14:paraId="7C6E2554">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将通过评审报告向询价人报告评审过程中的其它事宜，评审报告由评审委员会（询价小组）全体成员签字。对评审结论持有异议的评审委员可以书面方式阐述其不同意见和理由。评审委员会（询价小组）成员拒绝在评审报告上签字且不陈述其不同意见和理由的，视为同意评审结论。评审委员会（询价小组）应当对此做出书面说明并记录在案。</w:t>
      </w:r>
    </w:p>
    <w:p w14:paraId="63F92945">
      <w:pPr>
        <w:adjustRightInd w:val="0"/>
        <w:snapToGrid w:val="0"/>
        <w:spacing w:line="360" w:lineRule="auto"/>
        <w:rPr>
          <w:rFonts w:ascii="宋体" w:hAnsi="宋体" w:eastAsia="宋体" w:cs="Arial"/>
          <w:color w:val="auto"/>
          <w:sz w:val="24"/>
          <w:szCs w:val="24"/>
          <w:highlight w:val="none"/>
        </w:rPr>
      </w:pPr>
      <w:r>
        <w:rPr>
          <w:rFonts w:hint="eastAsia" w:ascii="宋体" w:hAnsi="宋体" w:cs="Arial"/>
          <w:b/>
          <w:bCs/>
          <w:color w:val="auto"/>
          <w:sz w:val="24"/>
          <w:szCs w:val="24"/>
          <w:highlight w:val="none"/>
          <w:lang w:val="en-US" w:eastAsia="zh-CN"/>
        </w:rPr>
        <w:t>八</w:t>
      </w:r>
      <w:r>
        <w:rPr>
          <w:rFonts w:ascii="宋体" w:hAnsi="宋体" w:eastAsia="宋体" w:cs="Arial"/>
          <w:b/>
          <w:bCs/>
          <w:color w:val="auto"/>
          <w:sz w:val="24"/>
          <w:szCs w:val="24"/>
          <w:highlight w:val="none"/>
        </w:rPr>
        <w:t>、其他</w:t>
      </w:r>
    </w:p>
    <w:p w14:paraId="34238BA9">
      <w:pPr>
        <w:adjustRightInd w:val="0"/>
        <w:snapToGrid w:val="0"/>
        <w:spacing w:line="360" w:lineRule="auto"/>
        <w:ind w:left="-178" w:leftChars="-8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未尽事宜参照</w:t>
      </w:r>
      <w:r>
        <w:rPr>
          <w:rFonts w:hint="eastAsia" w:ascii="宋体" w:hAnsi="宋体" w:eastAsia="宋体" w:cs="Arial"/>
          <w:color w:val="auto"/>
          <w:sz w:val="24"/>
          <w:szCs w:val="24"/>
          <w:highlight w:val="none"/>
        </w:rPr>
        <w:t>相关法律法规</w:t>
      </w:r>
      <w:r>
        <w:rPr>
          <w:rFonts w:ascii="宋体" w:hAnsi="宋体" w:eastAsia="宋体" w:cs="Arial"/>
          <w:color w:val="auto"/>
          <w:sz w:val="24"/>
          <w:szCs w:val="24"/>
          <w:highlight w:val="none"/>
        </w:rPr>
        <w:t>的有关规定执行。</w:t>
      </w:r>
    </w:p>
    <w:p w14:paraId="3248C7E3">
      <w:pPr>
        <w:adjustRightInd w:val="0"/>
        <w:snapToGrid w:val="0"/>
        <w:spacing w:line="360" w:lineRule="auto"/>
        <w:ind w:left="-178" w:leftChars="-85" w:firstLine="405" w:firstLineChars="169"/>
        <w:rPr>
          <w:rFonts w:ascii="宋体" w:hAnsi="宋体" w:eastAsia="宋体" w:cs="Arial"/>
          <w:color w:val="auto"/>
          <w:sz w:val="24"/>
          <w:szCs w:val="24"/>
          <w:highlight w:val="none"/>
        </w:rPr>
      </w:pPr>
    </w:p>
    <w:p w14:paraId="4E596682">
      <w:pPr>
        <w:spacing w:line="360" w:lineRule="auto"/>
        <w:ind w:firstLine="480" w:firstLineChars="200"/>
        <w:rPr>
          <w:rFonts w:ascii="宋体" w:hAnsi="宋体" w:eastAsia="宋体" w:cs="Arial"/>
          <w:color w:val="auto"/>
          <w:sz w:val="24"/>
          <w:szCs w:val="32"/>
          <w:highlight w:val="none"/>
        </w:rPr>
      </w:pPr>
    </w:p>
    <w:p w14:paraId="4C216E43">
      <w:pPr>
        <w:spacing w:line="360" w:lineRule="auto"/>
        <w:ind w:firstLine="480" w:firstLineChars="200"/>
        <w:rPr>
          <w:rFonts w:ascii="宋体" w:hAnsi="宋体" w:eastAsia="宋体" w:cs="Arial"/>
          <w:color w:val="auto"/>
          <w:sz w:val="24"/>
          <w:szCs w:val="32"/>
          <w:highlight w:val="none"/>
        </w:rPr>
      </w:pPr>
    </w:p>
    <w:p w14:paraId="634CE68C">
      <w:pPr>
        <w:spacing w:line="360" w:lineRule="auto"/>
        <w:ind w:firstLine="480" w:firstLineChars="200"/>
        <w:rPr>
          <w:rFonts w:ascii="宋体" w:hAnsi="宋体" w:eastAsia="宋体" w:cs="Arial"/>
          <w:color w:val="auto"/>
          <w:sz w:val="24"/>
          <w:szCs w:val="32"/>
          <w:highlight w:val="none"/>
        </w:rPr>
      </w:pPr>
    </w:p>
    <w:p w14:paraId="1AC63974">
      <w:pPr>
        <w:widowControl/>
        <w:spacing w:line="360" w:lineRule="auto"/>
        <w:rPr>
          <w:rFonts w:hint="eastAsia"/>
          <w:color w:val="auto"/>
          <w:sz w:val="44"/>
          <w:szCs w:val="44"/>
          <w:highlight w:val="none"/>
        </w:rPr>
      </w:pPr>
      <w:r>
        <w:rPr>
          <w:color w:val="auto"/>
          <w:sz w:val="40"/>
          <w:szCs w:val="22"/>
          <w:highlight w:val="none"/>
        </w:rPr>
        <w:br w:type="page"/>
      </w:r>
      <w:bookmarkEnd w:id="116"/>
      <w:bookmarkStart w:id="117" w:name="_Toc489544357"/>
    </w:p>
    <w:bookmarkEnd w:id="117"/>
    <w:p w14:paraId="18053A60">
      <w:pPr>
        <w:framePr w:w="14345" w:wrap="around" w:vAnchor="margin" w:hAnchor="text" w:y="1"/>
        <w:widowControl/>
        <w:jc w:val="left"/>
        <w:rPr>
          <w:rFonts w:ascii="宋体" w:hAnsi="宋体" w:eastAsia="宋体" w:cs="Times New Roman"/>
          <w:color w:val="auto"/>
          <w:sz w:val="24"/>
          <w:szCs w:val="22"/>
          <w:highlight w:val="none"/>
        </w:rPr>
        <w:sectPr>
          <w:headerReference r:id="rId9" w:type="default"/>
          <w:footerReference r:id="rId10" w:type="default"/>
          <w:pgSz w:w="11906" w:h="16838"/>
          <w:pgMar w:top="1418" w:right="1134" w:bottom="1418" w:left="1134" w:header="851" w:footer="992" w:gutter="0"/>
          <w:cols w:space="720" w:num="1"/>
          <w:docGrid w:linePitch="312" w:charSpace="0"/>
        </w:sectPr>
      </w:pPr>
    </w:p>
    <w:p w14:paraId="6E2FEC8A">
      <w:pPr>
        <w:pStyle w:val="2"/>
        <w:jc w:val="center"/>
        <w:rPr>
          <w:color w:val="auto"/>
          <w:sz w:val="44"/>
          <w:szCs w:val="44"/>
          <w:highlight w:val="none"/>
        </w:rPr>
      </w:pPr>
      <w:bookmarkStart w:id="118" w:name="_Toc185047512"/>
      <w:bookmarkStart w:id="119" w:name="_Toc489544358"/>
      <w:r>
        <w:rPr>
          <w:rFonts w:hint="eastAsia"/>
          <w:color w:val="auto"/>
          <w:sz w:val="44"/>
          <w:szCs w:val="44"/>
          <w:highlight w:val="none"/>
        </w:rPr>
        <w:t>第</w:t>
      </w:r>
      <w:r>
        <w:rPr>
          <w:rFonts w:hint="eastAsia"/>
          <w:color w:val="auto"/>
          <w:sz w:val="44"/>
          <w:szCs w:val="44"/>
          <w:highlight w:val="none"/>
          <w:lang w:val="en-US" w:eastAsia="zh-CN"/>
        </w:rPr>
        <w:t>五</w:t>
      </w:r>
      <w:r>
        <w:rPr>
          <w:rFonts w:hint="eastAsia"/>
          <w:color w:val="auto"/>
          <w:sz w:val="44"/>
          <w:szCs w:val="44"/>
          <w:highlight w:val="none"/>
        </w:rPr>
        <w:t>章 报价文件格式</w:t>
      </w:r>
      <w:bookmarkEnd w:id="118"/>
      <w:bookmarkEnd w:id="119"/>
    </w:p>
    <w:p w14:paraId="3471A735">
      <w:pPr>
        <w:spacing w:line="360" w:lineRule="auto"/>
        <w:ind w:firstLine="480" w:firstLineChars="200"/>
        <w:rPr>
          <w:rFonts w:ascii="宋体" w:hAnsi="宋体" w:eastAsia="宋体" w:cs="Times New Roman"/>
          <w:color w:val="auto"/>
          <w:sz w:val="24"/>
          <w:szCs w:val="22"/>
          <w:highlight w:val="none"/>
        </w:rPr>
      </w:pPr>
    </w:p>
    <w:p w14:paraId="7C3E86C5">
      <w:pPr>
        <w:spacing w:line="360" w:lineRule="auto"/>
        <w:ind w:firstLine="883" w:firstLineChars="200"/>
        <w:jc w:val="right"/>
        <w:rPr>
          <w:rFonts w:ascii="宋体" w:hAnsi="宋体" w:eastAsia="宋体" w:cs="Times New Roman"/>
          <w:b/>
          <w:color w:val="auto"/>
          <w:sz w:val="44"/>
          <w:szCs w:val="44"/>
          <w:highlight w:val="none"/>
        </w:rPr>
      </w:pPr>
      <w:bookmarkStart w:id="120" w:name="_Toc185047514"/>
      <w:r>
        <w:rPr>
          <w:rFonts w:hint="eastAsia" w:ascii="宋体" w:hAnsi="宋体" w:eastAsia="宋体" w:cs="Times New Roman"/>
          <w:b/>
          <w:color w:val="auto"/>
          <w:sz w:val="44"/>
          <w:szCs w:val="44"/>
          <w:highlight w:val="none"/>
        </w:rPr>
        <w:t>正本（或副本</w:t>
      </w:r>
      <w:r>
        <w:rPr>
          <w:rFonts w:ascii="宋体" w:hAnsi="宋体" w:eastAsia="宋体" w:cs="Times New Roman"/>
          <w:b/>
          <w:color w:val="auto"/>
          <w:sz w:val="44"/>
          <w:szCs w:val="44"/>
          <w:highlight w:val="none"/>
        </w:rPr>
        <w:t>）</w:t>
      </w:r>
    </w:p>
    <w:p w14:paraId="4184D5FB">
      <w:pPr>
        <w:spacing w:line="360" w:lineRule="auto"/>
        <w:jc w:val="center"/>
        <w:rPr>
          <w:rFonts w:ascii="宋体" w:hAnsi="宋体" w:eastAsia="宋体" w:cs="Times New Roman"/>
          <w:b/>
          <w:color w:val="auto"/>
          <w:sz w:val="52"/>
          <w:szCs w:val="52"/>
          <w:highlight w:val="none"/>
        </w:rPr>
      </w:pPr>
    </w:p>
    <w:p w14:paraId="3B623E69">
      <w:pPr>
        <w:spacing w:line="360" w:lineRule="auto"/>
        <w:jc w:val="center"/>
        <w:rPr>
          <w:rFonts w:hint="default" w:ascii="宋体" w:hAnsi="宋体" w:eastAsia="宋体" w:cs="Times New Roman"/>
          <w:b/>
          <w:color w:val="auto"/>
          <w:sz w:val="56"/>
          <w:szCs w:val="56"/>
          <w:highlight w:val="none"/>
          <w:lang w:val="en-US" w:eastAsia="zh-CN"/>
        </w:rPr>
      </w:pPr>
      <w:r>
        <w:rPr>
          <w:rFonts w:hint="eastAsia" w:ascii="宋体" w:hAnsi="宋体" w:cs="Times New Roman"/>
          <w:b/>
          <w:color w:val="auto"/>
          <w:sz w:val="56"/>
          <w:szCs w:val="56"/>
          <w:highlight w:val="none"/>
          <w:lang w:val="en-US" w:eastAsia="zh-CN"/>
        </w:rPr>
        <w:t>XXX项目</w:t>
      </w:r>
    </w:p>
    <w:p w14:paraId="5A25C15E">
      <w:pPr>
        <w:spacing w:line="360" w:lineRule="auto"/>
        <w:ind w:firstLine="803" w:firstLineChars="200"/>
        <w:jc w:val="center"/>
        <w:rPr>
          <w:rFonts w:hint="default" w:ascii="宋体" w:hAnsi="宋体" w:eastAsia="宋体" w:cs="Times New Roman"/>
          <w:b/>
          <w:color w:val="auto"/>
          <w:sz w:val="40"/>
          <w:szCs w:val="22"/>
          <w:highlight w:val="none"/>
          <w:lang w:val="en-US" w:eastAsia="zh-CN"/>
        </w:rPr>
      </w:pPr>
      <w:r>
        <w:rPr>
          <w:rFonts w:hint="eastAsia" w:ascii="宋体" w:hAnsi="宋体" w:cs="Times New Roman"/>
          <w:b/>
          <w:color w:val="auto"/>
          <w:sz w:val="40"/>
          <w:szCs w:val="22"/>
          <w:highlight w:val="none"/>
          <w:lang w:val="en-US" w:eastAsia="zh-CN"/>
        </w:rPr>
        <w:t>项目编号：XXX</w:t>
      </w:r>
    </w:p>
    <w:p w14:paraId="6BDB5317">
      <w:pPr>
        <w:spacing w:line="360" w:lineRule="auto"/>
        <w:rPr>
          <w:rFonts w:ascii="宋体" w:hAnsi="宋体" w:eastAsia="宋体" w:cs="Times New Roman"/>
          <w:b/>
          <w:color w:val="auto"/>
          <w:sz w:val="40"/>
          <w:szCs w:val="22"/>
          <w:highlight w:val="none"/>
        </w:rPr>
      </w:pPr>
    </w:p>
    <w:p w14:paraId="74BC8685">
      <w:pPr>
        <w:spacing w:line="360" w:lineRule="auto"/>
        <w:ind w:firstLine="480" w:firstLineChars="200"/>
        <w:rPr>
          <w:rFonts w:ascii="宋体" w:hAnsi="宋体" w:eastAsia="宋体" w:cs="Times New Roman"/>
          <w:color w:val="auto"/>
          <w:sz w:val="24"/>
          <w:szCs w:val="22"/>
          <w:highlight w:val="none"/>
        </w:rPr>
      </w:pPr>
    </w:p>
    <w:p w14:paraId="4FCCD16B">
      <w:pPr>
        <w:spacing w:line="360" w:lineRule="auto"/>
        <w:jc w:val="center"/>
        <w:rPr>
          <w:rFonts w:ascii="宋体" w:hAnsi="宋体" w:eastAsia="宋体" w:cs="Times New Roman"/>
          <w:color w:val="auto"/>
          <w:sz w:val="72"/>
          <w:szCs w:val="20"/>
          <w:highlight w:val="none"/>
        </w:rPr>
      </w:pPr>
      <w:r>
        <w:rPr>
          <w:rFonts w:hint="eastAsia" w:ascii="宋体" w:hAnsi="宋体" w:eastAsia="宋体" w:cs="Times New Roman"/>
          <w:color w:val="auto"/>
          <w:sz w:val="72"/>
          <w:szCs w:val="20"/>
          <w:highlight w:val="none"/>
        </w:rPr>
        <w:t>报 价 文 件</w:t>
      </w:r>
    </w:p>
    <w:p w14:paraId="1A46CE36">
      <w:pPr>
        <w:spacing w:line="360" w:lineRule="auto"/>
        <w:ind w:firstLine="420" w:firstLineChars="200"/>
        <w:rPr>
          <w:rFonts w:ascii="宋体" w:hAnsi="宋体" w:eastAsia="宋体" w:cs="Times New Roman"/>
          <w:color w:val="auto"/>
          <w:sz w:val="32"/>
          <w:szCs w:val="32"/>
          <w:highlight w:val="none"/>
        </w:rPr>
      </w:pPr>
      <w:r>
        <w:rPr>
          <w:rFonts w:hint="eastAsia" w:ascii="宋体" w:hAnsi="宋体" w:eastAsia="宋体" w:cs="Times New Roman"/>
          <w:color w:val="auto"/>
          <w:sz w:val="21"/>
          <w:szCs w:val="20"/>
          <w:highlight w:val="none"/>
        </w:rPr>
        <w:t xml:space="preserve">                   </w:t>
      </w:r>
      <w:r>
        <w:rPr>
          <w:rFonts w:hint="eastAsia" w:ascii="宋体" w:hAnsi="宋体" w:eastAsia="宋体" w:cs="Times New Roman"/>
          <w:color w:val="auto"/>
          <w:sz w:val="32"/>
          <w:szCs w:val="32"/>
          <w:highlight w:val="none"/>
        </w:rPr>
        <w:t xml:space="preserve">      </w:t>
      </w:r>
    </w:p>
    <w:p w14:paraId="66D327D5">
      <w:pPr>
        <w:spacing w:line="360" w:lineRule="auto"/>
        <w:ind w:firstLine="420" w:firstLineChars="200"/>
        <w:rPr>
          <w:rFonts w:ascii="宋体" w:hAnsi="宋体" w:eastAsia="宋体" w:cs="Times New Roman"/>
          <w:color w:val="auto"/>
          <w:sz w:val="21"/>
          <w:szCs w:val="20"/>
          <w:highlight w:val="none"/>
        </w:rPr>
      </w:pPr>
    </w:p>
    <w:p w14:paraId="0B56624D">
      <w:pPr>
        <w:spacing w:line="360" w:lineRule="auto"/>
        <w:ind w:firstLine="420" w:firstLineChars="200"/>
        <w:rPr>
          <w:rFonts w:ascii="宋体" w:hAnsi="宋体" w:eastAsia="宋体" w:cs="Times New Roman"/>
          <w:color w:val="auto"/>
          <w:sz w:val="21"/>
          <w:szCs w:val="20"/>
          <w:highlight w:val="none"/>
        </w:rPr>
      </w:pPr>
    </w:p>
    <w:p w14:paraId="450EFA64">
      <w:pPr>
        <w:spacing w:line="360" w:lineRule="auto"/>
        <w:ind w:firstLine="420" w:firstLineChars="200"/>
        <w:rPr>
          <w:rFonts w:ascii="宋体" w:hAnsi="宋体" w:eastAsia="宋体" w:cs="Times New Roman"/>
          <w:color w:val="auto"/>
          <w:sz w:val="21"/>
          <w:szCs w:val="20"/>
          <w:highlight w:val="none"/>
        </w:rPr>
      </w:pPr>
    </w:p>
    <w:p w14:paraId="4DD8E697">
      <w:pPr>
        <w:spacing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询价人：</w:t>
      </w:r>
      <w:r>
        <w:rPr>
          <w:rFonts w:hint="eastAsia" w:ascii="宋体" w:hAnsi="宋体" w:eastAsia="宋体" w:cs="Times New Roman"/>
          <w:color w:val="auto"/>
          <w:sz w:val="28"/>
          <w:szCs w:val="20"/>
          <w:highlight w:val="none"/>
          <w:u w:val="single"/>
        </w:rPr>
        <w:t xml:space="preserve">                         </w:t>
      </w:r>
    </w:p>
    <w:p w14:paraId="0D4DB09B">
      <w:pPr>
        <w:spacing w:line="360" w:lineRule="auto"/>
        <w:ind w:firstLine="1484" w:firstLineChars="707"/>
        <w:rPr>
          <w:rFonts w:ascii="宋体" w:hAnsi="宋体" w:eastAsia="宋体" w:cs="Times New Roman"/>
          <w:color w:val="auto"/>
          <w:sz w:val="21"/>
          <w:szCs w:val="20"/>
          <w:highlight w:val="none"/>
        </w:rPr>
      </w:pPr>
    </w:p>
    <w:p w14:paraId="0D3B5E8B">
      <w:pPr>
        <w:spacing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被询价人：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（单位盖章）</w:t>
      </w:r>
    </w:p>
    <w:p w14:paraId="1E838B4F">
      <w:pPr>
        <w:spacing w:before="100" w:beforeAutospacing="1" w:after="100" w:afterAutospacing="1"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法定代表人：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（签字或盖章）</w:t>
      </w:r>
    </w:p>
    <w:p w14:paraId="2FC33BA2">
      <w:pPr>
        <w:spacing w:before="100" w:beforeAutospacing="1" w:after="100" w:afterAutospacing="1" w:line="360" w:lineRule="auto"/>
        <w:rPr>
          <w:rFonts w:ascii="宋体" w:hAnsi="宋体" w:eastAsia="宋体" w:cs="Times New Roman"/>
          <w:color w:val="auto"/>
          <w:sz w:val="21"/>
          <w:szCs w:val="20"/>
          <w:highlight w:val="none"/>
          <w:u w:val="single"/>
        </w:rPr>
      </w:pPr>
      <w:r>
        <w:rPr>
          <w:rFonts w:hint="eastAsia" w:ascii="宋体" w:hAnsi="宋体" w:eastAsia="宋体" w:cs="Times New Roman"/>
          <w:color w:val="auto"/>
          <w:sz w:val="28"/>
          <w:szCs w:val="20"/>
          <w:highlight w:val="none"/>
        </w:rPr>
        <w:t>或其委托代理人：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（签字）</w:t>
      </w:r>
    </w:p>
    <w:p w14:paraId="3793CD09">
      <w:pPr>
        <w:spacing w:line="360" w:lineRule="auto"/>
        <w:rPr>
          <w:rFonts w:ascii="宋体" w:hAnsi="宋体" w:eastAsia="宋体" w:cs="Times New Roman"/>
          <w:color w:val="auto"/>
          <w:sz w:val="21"/>
          <w:szCs w:val="20"/>
          <w:highlight w:val="none"/>
          <w:u w:val="single"/>
        </w:rPr>
      </w:pPr>
      <w:r>
        <w:rPr>
          <w:rFonts w:hint="eastAsia" w:ascii="宋体" w:hAnsi="宋体" w:eastAsia="宋体" w:cs="Times New Roman"/>
          <w:color w:val="auto"/>
          <w:sz w:val="28"/>
          <w:szCs w:val="20"/>
          <w:highlight w:val="none"/>
        </w:rPr>
        <w:t>编制时间：</w:t>
      </w:r>
      <w:r>
        <w:rPr>
          <w:rFonts w:hint="eastAsia" w:ascii="宋体" w:hAnsi="宋体" w:eastAsia="宋体" w:cs="Times New Roman"/>
          <w:color w:val="auto"/>
          <w:sz w:val="28"/>
          <w:szCs w:val="20"/>
          <w:highlight w:val="none"/>
          <w:u w:val="single"/>
        </w:rPr>
        <w:t xml:space="preserve">                       </w:t>
      </w:r>
    </w:p>
    <w:p w14:paraId="760DFD88">
      <w:pPr>
        <w:spacing w:line="360" w:lineRule="auto"/>
        <w:jc w:val="center"/>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 xml:space="preserve"> </w:t>
      </w:r>
    </w:p>
    <w:p w14:paraId="66C8430A">
      <w:pPr>
        <w:widowControl/>
        <w:jc w:val="left"/>
        <w:rPr>
          <w:rFonts w:ascii="宋体" w:hAnsi="宋体" w:eastAsia="宋体" w:cs="Times New Roman"/>
          <w:b/>
          <w:bCs/>
          <w:color w:val="auto"/>
          <w:sz w:val="36"/>
          <w:szCs w:val="36"/>
          <w:highlight w:val="none"/>
        </w:rPr>
      </w:pPr>
      <w:bookmarkStart w:id="121" w:name="_Toc256273041"/>
      <w:bookmarkStart w:id="122" w:name="_Toc423591902"/>
      <w:bookmarkStart w:id="123" w:name="_Toc489450094"/>
      <w:bookmarkStart w:id="124" w:name="_Toc258827639"/>
      <w:bookmarkStart w:id="125" w:name="_Toc404696408"/>
      <w:r>
        <w:rPr>
          <w:rFonts w:ascii="宋体" w:hAnsi="宋体" w:eastAsia="宋体" w:cs="Times New Roman"/>
          <w:b/>
          <w:bCs/>
          <w:color w:val="auto"/>
          <w:sz w:val="36"/>
          <w:szCs w:val="36"/>
          <w:highlight w:val="none"/>
        </w:rPr>
        <w:br w:type="page"/>
      </w:r>
    </w:p>
    <w:p w14:paraId="32536B60">
      <w:pPr>
        <w:keepNext/>
        <w:spacing w:line="360" w:lineRule="auto"/>
        <w:ind w:firstLine="402" w:firstLineChars="100"/>
        <w:jc w:val="center"/>
        <w:outlineLvl w:val="1"/>
        <w:rPr>
          <w:rFonts w:ascii="宋体" w:hAnsi="宋体" w:eastAsia="宋体" w:cs="Times New Roman"/>
          <w:b/>
          <w:color w:val="auto"/>
          <w:sz w:val="40"/>
          <w:szCs w:val="40"/>
          <w:highlight w:val="none"/>
        </w:rPr>
      </w:pPr>
      <w:bookmarkStart w:id="126" w:name="_Toc489544359"/>
      <w:r>
        <w:rPr>
          <w:rFonts w:hint="eastAsia" w:ascii="宋体" w:hAnsi="宋体" w:eastAsia="宋体" w:cs="Times New Roman"/>
          <w:b/>
          <w:bCs/>
          <w:color w:val="auto"/>
          <w:sz w:val="40"/>
          <w:szCs w:val="40"/>
          <w:highlight w:val="none"/>
        </w:rPr>
        <w:t>一、报价函</w:t>
      </w:r>
      <w:bookmarkEnd w:id="121"/>
      <w:bookmarkEnd w:id="122"/>
      <w:bookmarkEnd w:id="123"/>
      <w:bookmarkEnd w:id="124"/>
      <w:bookmarkEnd w:id="125"/>
      <w:bookmarkEnd w:id="126"/>
    </w:p>
    <w:p w14:paraId="5D1209E2">
      <w:pPr>
        <w:spacing w:line="360" w:lineRule="auto"/>
        <w:rPr>
          <w:rFonts w:hint="eastAsia" w:ascii="宋体" w:hAnsi="宋体" w:eastAsia="宋体" w:cs="Arial"/>
          <w:color w:val="auto"/>
          <w:sz w:val="24"/>
          <w:szCs w:val="24"/>
          <w:highlight w:val="none"/>
          <w:u w:val="single"/>
          <w:lang w:eastAsia="zh-CN"/>
        </w:rPr>
      </w:pPr>
      <w:r>
        <w:rPr>
          <w:rFonts w:ascii="宋体" w:hAnsi="宋体" w:eastAsia="宋体" w:cs="Arial"/>
          <w:color w:val="auto"/>
          <w:sz w:val="24"/>
          <w:szCs w:val="24"/>
          <w:highlight w:val="none"/>
          <w:u w:val="none"/>
        </w:rPr>
        <w:t>致</w:t>
      </w:r>
      <w:r>
        <w:rPr>
          <w:rFonts w:hint="eastAsia" w:ascii="宋体" w:hAnsi="宋体" w:cs="Arial"/>
          <w:color w:val="auto"/>
          <w:sz w:val="24"/>
          <w:szCs w:val="24"/>
          <w:highlight w:val="none"/>
          <w:u w:val="none"/>
          <w:lang w:eastAsia="zh-CN"/>
        </w:rPr>
        <w:t>成都市第六人民医院</w:t>
      </w:r>
      <w:r>
        <w:rPr>
          <w:rFonts w:ascii="宋体" w:hAnsi="宋体" w:eastAsia="宋体" w:cs="Arial"/>
          <w:color w:val="auto"/>
          <w:sz w:val="24"/>
          <w:szCs w:val="24"/>
          <w:highlight w:val="none"/>
        </w:rPr>
        <w:t>：</w:t>
      </w:r>
    </w:p>
    <w:p w14:paraId="21C071C3">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1.根据已收到的</w:t>
      </w:r>
      <w:r>
        <w:rPr>
          <w:rFonts w:hint="eastAsia" w:ascii="宋体" w:hAnsi="宋体" w:eastAsia="宋体" w:cs="Arial"/>
          <w:color w:val="auto"/>
          <w:sz w:val="24"/>
          <w:szCs w:val="24"/>
          <w:highlight w:val="none"/>
        </w:rPr>
        <w:t>询价项目</w:t>
      </w:r>
      <w:r>
        <w:rPr>
          <w:rFonts w:hint="eastAsia" w:ascii="宋体" w:hAnsi="宋体" w:cs="Arial"/>
          <w:color w:val="auto"/>
          <w:sz w:val="24"/>
          <w:szCs w:val="24"/>
          <w:highlight w:val="none"/>
          <w:u w:val="single"/>
          <w:lang w:eastAsia="zh-CN"/>
        </w:rPr>
        <w:t>XXX项目</w:t>
      </w:r>
      <w:r>
        <w:rPr>
          <w:rFonts w:hint="eastAsia" w:ascii="宋体" w:hAnsi="宋体" w:eastAsia="宋体" w:cs="Arial"/>
          <w:color w:val="auto"/>
          <w:sz w:val="24"/>
          <w:szCs w:val="24"/>
          <w:highlight w:val="none"/>
        </w:rPr>
        <w:t>（项目名称）</w:t>
      </w:r>
      <w:r>
        <w:rPr>
          <w:rFonts w:ascii="宋体" w:hAnsi="宋体" w:eastAsia="宋体" w:cs="Arial"/>
          <w:color w:val="auto"/>
          <w:sz w:val="24"/>
          <w:szCs w:val="24"/>
          <w:highlight w:val="none"/>
        </w:rPr>
        <w:t>询价文件，遵照</w:t>
      </w:r>
      <w:r>
        <w:rPr>
          <w:rFonts w:hint="eastAsia" w:ascii="宋体" w:hAnsi="宋体" w:eastAsia="宋体" w:cs="Arial"/>
          <w:color w:val="auto"/>
          <w:sz w:val="24"/>
          <w:szCs w:val="24"/>
          <w:highlight w:val="none"/>
        </w:rPr>
        <w:t>相关法律、法规</w:t>
      </w:r>
      <w:r>
        <w:rPr>
          <w:rFonts w:ascii="宋体" w:hAnsi="宋体" w:eastAsia="宋体" w:cs="Arial"/>
          <w:color w:val="auto"/>
          <w:sz w:val="24"/>
          <w:szCs w:val="24"/>
          <w:highlight w:val="none"/>
        </w:rPr>
        <w:t>等有关规定，经踏勘项目现场和研究上述</w:t>
      </w:r>
      <w:r>
        <w:rPr>
          <w:rFonts w:hint="eastAsia" w:ascii="宋体" w:hAnsi="宋体" w:eastAsia="宋体" w:cs="Arial"/>
          <w:color w:val="auto"/>
          <w:sz w:val="24"/>
          <w:szCs w:val="24"/>
          <w:highlight w:val="none"/>
        </w:rPr>
        <w:t>制作安装项目</w:t>
      </w:r>
      <w:r>
        <w:rPr>
          <w:rFonts w:ascii="宋体" w:hAnsi="宋体" w:eastAsia="宋体" w:cs="Arial"/>
          <w:color w:val="auto"/>
          <w:sz w:val="24"/>
          <w:szCs w:val="24"/>
          <w:highlight w:val="none"/>
        </w:rPr>
        <w:t>询价文件、</w:t>
      </w:r>
      <w:r>
        <w:rPr>
          <w:rFonts w:hint="eastAsia" w:ascii="宋体" w:hAnsi="宋体" w:eastAsia="宋体" w:cs="Arial"/>
          <w:color w:val="auto"/>
          <w:sz w:val="24"/>
          <w:szCs w:val="24"/>
          <w:highlight w:val="none"/>
        </w:rPr>
        <w:t>质量标准</w:t>
      </w:r>
      <w:r>
        <w:rPr>
          <w:rFonts w:ascii="宋体" w:hAnsi="宋体" w:eastAsia="宋体" w:cs="Arial"/>
          <w:color w:val="auto"/>
          <w:sz w:val="24"/>
          <w:szCs w:val="24"/>
          <w:highlight w:val="none"/>
        </w:rPr>
        <w:t>及其他有关文件后，我方愿按上述要求承包</w:t>
      </w:r>
      <w:r>
        <w:rPr>
          <w:rFonts w:hint="eastAsia" w:ascii="宋体" w:hAnsi="宋体" w:eastAsia="宋体" w:cs="Arial"/>
          <w:color w:val="auto"/>
          <w:sz w:val="24"/>
          <w:szCs w:val="24"/>
          <w:highlight w:val="none"/>
        </w:rPr>
        <w:t>项目</w:t>
      </w:r>
      <w:r>
        <w:rPr>
          <w:rFonts w:ascii="宋体" w:hAnsi="宋体" w:eastAsia="宋体" w:cs="Arial"/>
          <w:color w:val="auto"/>
          <w:sz w:val="24"/>
          <w:szCs w:val="24"/>
          <w:highlight w:val="none"/>
        </w:rPr>
        <w:t>的</w:t>
      </w:r>
      <w:r>
        <w:rPr>
          <w:rFonts w:hint="eastAsia" w:ascii="宋体" w:hAnsi="宋体" w:eastAsia="宋体" w:cs="Arial"/>
          <w:color w:val="auto"/>
          <w:sz w:val="24"/>
          <w:szCs w:val="24"/>
          <w:highlight w:val="none"/>
        </w:rPr>
        <w:t>制作与安装</w:t>
      </w:r>
      <w:r>
        <w:rPr>
          <w:rFonts w:ascii="宋体" w:hAnsi="宋体" w:eastAsia="宋体" w:cs="Arial"/>
          <w:color w:val="auto"/>
          <w:sz w:val="24"/>
          <w:szCs w:val="24"/>
          <w:highlight w:val="none"/>
        </w:rPr>
        <w:t>，并承担任何质量缺陷保修责任。</w:t>
      </w:r>
    </w:p>
    <w:p w14:paraId="6F9E6499">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2.我单位愿意以人民币</w:t>
      </w:r>
      <w:r>
        <w:rPr>
          <w:rFonts w:ascii="宋体" w:hAnsi="宋体" w:eastAsia="宋体" w:cs="Arial"/>
          <w:b/>
          <w:bCs/>
          <w:color w:val="auto"/>
          <w:sz w:val="24"/>
          <w:szCs w:val="24"/>
          <w:highlight w:val="none"/>
        </w:rPr>
        <w:t>（大写）</w:t>
      </w:r>
      <w:r>
        <w:rPr>
          <w:rFonts w:ascii="宋体" w:hAnsi="宋体" w:eastAsia="宋体" w:cs="Arial"/>
          <w:b/>
          <w:bCs/>
          <w:color w:val="auto"/>
          <w:sz w:val="24"/>
          <w:szCs w:val="24"/>
          <w:highlight w:val="none"/>
          <w:u w:val="single"/>
        </w:rPr>
        <w:t xml:space="preserve">                元</w:t>
      </w:r>
      <w:r>
        <w:rPr>
          <w:rFonts w:ascii="宋体" w:hAnsi="宋体" w:eastAsia="宋体" w:cs="Arial"/>
          <w:b/>
          <w:bCs/>
          <w:color w:val="auto"/>
          <w:sz w:val="24"/>
          <w:szCs w:val="24"/>
          <w:highlight w:val="none"/>
        </w:rPr>
        <w:t>（</w:t>
      </w:r>
      <w:r>
        <w:rPr>
          <w:rFonts w:hint="eastAsia" w:ascii="宋体" w:hAnsi="宋体" w:eastAsia="宋体" w:cs="Arial"/>
          <w:b/>
          <w:bCs/>
          <w:color w:val="auto"/>
          <w:sz w:val="24"/>
          <w:szCs w:val="24"/>
          <w:highlight w:val="none"/>
        </w:rPr>
        <w:t>小写：</w:t>
      </w:r>
      <w:r>
        <w:rPr>
          <w:rFonts w:ascii="宋体" w:hAnsi="宋体" w:eastAsia="宋体" w:cs="Arial"/>
          <w:b/>
          <w:bCs/>
          <w:color w:val="auto"/>
          <w:sz w:val="24"/>
          <w:szCs w:val="24"/>
          <w:highlight w:val="none"/>
        </w:rPr>
        <w:t>￥</w:t>
      </w:r>
      <w:r>
        <w:rPr>
          <w:rFonts w:ascii="宋体" w:hAnsi="宋体" w:eastAsia="宋体" w:cs="Arial"/>
          <w:b/>
          <w:bCs/>
          <w:color w:val="auto"/>
          <w:sz w:val="24"/>
          <w:szCs w:val="24"/>
          <w:highlight w:val="none"/>
          <w:u w:val="single"/>
        </w:rPr>
        <w:t xml:space="preserve">   </w:t>
      </w:r>
      <w:r>
        <w:rPr>
          <w:rFonts w:hint="eastAsia" w:ascii="宋体" w:hAnsi="宋体" w:eastAsia="宋体" w:cs="Arial"/>
          <w:b/>
          <w:bCs/>
          <w:color w:val="auto"/>
          <w:sz w:val="24"/>
          <w:szCs w:val="24"/>
          <w:highlight w:val="none"/>
          <w:u w:val="single"/>
        </w:rPr>
        <w:t xml:space="preserve">  </w:t>
      </w:r>
      <w:r>
        <w:rPr>
          <w:rFonts w:ascii="宋体" w:hAnsi="宋体" w:eastAsia="宋体" w:cs="Arial"/>
          <w:b/>
          <w:bCs/>
          <w:color w:val="auto"/>
          <w:sz w:val="24"/>
          <w:szCs w:val="24"/>
          <w:highlight w:val="none"/>
          <w:u w:val="single"/>
        </w:rPr>
        <w:t xml:space="preserve">  </w:t>
      </w:r>
      <w:r>
        <w:rPr>
          <w:rFonts w:ascii="宋体" w:hAnsi="宋体" w:eastAsia="宋体" w:cs="Arial"/>
          <w:b/>
          <w:bCs/>
          <w:color w:val="auto"/>
          <w:sz w:val="24"/>
          <w:szCs w:val="24"/>
          <w:highlight w:val="none"/>
        </w:rPr>
        <w:t>元）</w:t>
      </w:r>
      <w:r>
        <w:rPr>
          <w:rFonts w:ascii="宋体" w:hAnsi="宋体" w:eastAsia="宋体" w:cs="Arial"/>
          <w:color w:val="auto"/>
          <w:sz w:val="24"/>
          <w:szCs w:val="24"/>
          <w:highlight w:val="none"/>
        </w:rPr>
        <w:t>的报价总价，按询价文件、</w:t>
      </w:r>
      <w:r>
        <w:rPr>
          <w:rFonts w:hint="eastAsia" w:ascii="宋体" w:hAnsi="宋体" w:eastAsia="宋体" w:cs="Arial"/>
          <w:color w:val="auto"/>
          <w:sz w:val="24"/>
          <w:szCs w:val="24"/>
          <w:highlight w:val="none"/>
        </w:rPr>
        <w:t>质量标准</w:t>
      </w:r>
      <w:r>
        <w:rPr>
          <w:rFonts w:ascii="宋体" w:hAnsi="宋体" w:eastAsia="宋体" w:cs="Arial"/>
          <w:color w:val="auto"/>
          <w:sz w:val="24"/>
          <w:szCs w:val="24"/>
          <w:highlight w:val="none"/>
        </w:rPr>
        <w:t>要求的条件承包上述</w:t>
      </w:r>
      <w:r>
        <w:rPr>
          <w:rFonts w:hint="eastAsia" w:ascii="宋体" w:hAnsi="宋体" w:eastAsia="宋体" w:cs="Arial"/>
          <w:color w:val="auto"/>
          <w:sz w:val="24"/>
          <w:szCs w:val="24"/>
          <w:highlight w:val="none"/>
        </w:rPr>
        <w:t>项目</w:t>
      </w:r>
      <w:r>
        <w:rPr>
          <w:rFonts w:ascii="宋体" w:hAnsi="宋体" w:eastAsia="宋体" w:cs="Arial"/>
          <w:color w:val="auto"/>
          <w:sz w:val="24"/>
          <w:szCs w:val="24"/>
          <w:highlight w:val="none"/>
        </w:rPr>
        <w:t>的</w:t>
      </w:r>
      <w:r>
        <w:rPr>
          <w:rFonts w:hint="eastAsia" w:ascii="宋体" w:hAnsi="宋体" w:eastAsia="宋体" w:cs="Arial"/>
          <w:color w:val="auto"/>
          <w:sz w:val="24"/>
          <w:szCs w:val="24"/>
          <w:highlight w:val="none"/>
        </w:rPr>
        <w:t>制作与安装</w:t>
      </w:r>
      <w:r>
        <w:rPr>
          <w:rFonts w:ascii="宋体" w:hAnsi="宋体" w:eastAsia="宋体" w:cs="Arial"/>
          <w:color w:val="auto"/>
          <w:sz w:val="24"/>
          <w:szCs w:val="24"/>
          <w:highlight w:val="none"/>
        </w:rPr>
        <w:t>和保修。</w:t>
      </w:r>
    </w:p>
    <w:p w14:paraId="2FE54DBA">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3.一旦我方中选，我方保证在</w:t>
      </w:r>
      <w:r>
        <w:rPr>
          <w:rFonts w:hint="eastAsia" w:ascii="宋体" w:hAnsi="宋体" w:eastAsia="宋体" w:cs="Arial"/>
          <w:color w:val="auto"/>
          <w:sz w:val="24"/>
          <w:szCs w:val="24"/>
          <w:highlight w:val="none"/>
        </w:rPr>
        <w:t>合同</w:t>
      </w:r>
      <w:r>
        <w:rPr>
          <w:rFonts w:hint="eastAsia" w:ascii="宋体" w:hAnsi="宋体" w:cs="Arial"/>
          <w:color w:val="auto"/>
          <w:sz w:val="24"/>
          <w:szCs w:val="24"/>
          <w:highlight w:val="none"/>
          <w:lang w:val="en-US" w:eastAsia="zh-CN"/>
        </w:rPr>
        <w:t>规定期限</w:t>
      </w:r>
      <w:r>
        <w:rPr>
          <w:rFonts w:ascii="宋体" w:hAnsi="宋体" w:eastAsia="宋体" w:cs="Arial"/>
          <w:color w:val="auto"/>
          <w:sz w:val="24"/>
          <w:szCs w:val="24"/>
          <w:highlight w:val="none"/>
        </w:rPr>
        <w:t>内完成</w:t>
      </w:r>
      <w:r>
        <w:rPr>
          <w:rFonts w:hint="eastAsia" w:ascii="宋体" w:hAnsi="宋体" w:eastAsia="宋体" w:cs="Arial"/>
          <w:color w:val="auto"/>
          <w:sz w:val="24"/>
          <w:szCs w:val="24"/>
          <w:highlight w:val="none"/>
        </w:rPr>
        <w:t>本项目</w:t>
      </w:r>
      <w:r>
        <w:rPr>
          <w:rFonts w:ascii="宋体" w:hAnsi="宋体" w:eastAsia="宋体" w:cs="Arial"/>
          <w:color w:val="auto"/>
          <w:sz w:val="24"/>
          <w:szCs w:val="24"/>
          <w:highlight w:val="none"/>
        </w:rPr>
        <w:t>。</w:t>
      </w:r>
    </w:p>
    <w:p w14:paraId="15A76E6F">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w:t>
      </w:r>
      <w:r>
        <w:rPr>
          <w:rFonts w:ascii="宋体" w:hAnsi="宋体" w:eastAsia="宋体" w:cs="Arial"/>
          <w:color w:val="auto"/>
          <w:sz w:val="24"/>
          <w:szCs w:val="24"/>
          <w:highlight w:val="none"/>
        </w:rPr>
        <w:t>我方承诺，若我方未能按照合同要求的工期完成本项目，我方愿意接受本合同条款约定的处罚。</w:t>
      </w:r>
    </w:p>
    <w:p w14:paraId="405CF0CB">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5</w:t>
      </w:r>
      <w:r>
        <w:rPr>
          <w:rFonts w:hint="eastAsia" w:ascii="宋体" w:hAnsi="宋体" w:eastAsia="宋体" w:cs="Arial"/>
          <w:color w:val="auto"/>
          <w:sz w:val="24"/>
          <w:szCs w:val="24"/>
          <w:highlight w:val="none"/>
        </w:rPr>
        <w:t>.</w:t>
      </w:r>
      <w:r>
        <w:rPr>
          <w:rFonts w:ascii="宋体" w:hAnsi="宋体" w:eastAsia="宋体" w:cs="Times New Roman"/>
          <w:color w:val="auto"/>
          <w:sz w:val="24"/>
          <w:szCs w:val="24"/>
          <w:highlight w:val="none"/>
        </w:rPr>
        <w:t>一旦我方中选，我方保证该</w:t>
      </w:r>
      <w:r>
        <w:rPr>
          <w:rFonts w:hint="eastAsia" w:ascii="宋体" w:hAnsi="宋体" w:eastAsia="宋体" w:cs="Times New Roman"/>
          <w:color w:val="auto"/>
          <w:sz w:val="24"/>
          <w:szCs w:val="24"/>
          <w:highlight w:val="none"/>
        </w:rPr>
        <w:t>项目</w:t>
      </w:r>
      <w:r>
        <w:rPr>
          <w:rFonts w:ascii="宋体" w:hAnsi="宋体" w:eastAsia="宋体" w:cs="Times New Roman"/>
          <w:color w:val="auto"/>
          <w:sz w:val="24"/>
          <w:szCs w:val="24"/>
          <w:highlight w:val="none"/>
        </w:rPr>
        <w:t>质量完工验收达到询价文件规定的</w:t>
      </w:r>
      <w:r>
        <w:rPr>
          <w:rFonts w:hint="eastAsia" w:ascii="宋体" w:hAnsi="宋体" w:eastAsia="宋体" w:cs="Times New Roman"/>
          <w:color w:val="auto"/>
          <w:sz w:val="24"/>
          <w:szCs w:val="24"/>
          <w:highlight w:val="none"/>
          <w:u w:val="none"/>
        </w:rPr>
        <w:t>达到国家、行业现行验收合格标准</w:t>
      </w:r>
      <w:r>
        <w:rPr>
          <w:rFonts w:ascii="宋体" w:hAnsi="宋体" w:eastAsia="宋体" w:cs="Times New Roman"/>
          <w:color w:val="auto"/>
          <w:sz w:val="24"/>
          <w:szCs w:val="24"/>
          <w:highlight w:val="none"/>
        </w:rPr>
        <w:t>。</w:t>
      </w:r>
    </w:p>
    <w:p w14:paraId="46F715EA">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我方完全同意自行承担为报价所发生的一切费用。</w:t>
      </w:r>
    </w:p>
    <w:p w14:paraId="358FBCDC">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7</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我方承诺在报价有效期内不修改、不撤销报价文件</w:t>
      </w:r>
      <w:r>
        <w:rPr>
          <w:rFonts w:ascii="宋体" w:hAnsi="宋体" w:eastAsia="宋体" w:cs="Arial"/>
          <w:color w:val="auto"/>
          <w:sz w:val="24"/>
          <w:szCs w:val="24"/>
          <w:highlight w:val="none"/>
        </w:rPr>
        <w:t>。</w:t>
      </w:r>
    </w:p>
    <w:p w14:paraId="45825B1D">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8</w:t>
      </w:r>
      <w:r>
        <w:rPr>
          <w:rFonts w:ascii="宋体" w:hAnsi="宋体" w:eastAsia="宋体" w:cs="Arial"/>
          <w:color w:val="auto"/>
          <w:sz w:val="24"/>
          <w:szCs w:val="24"/>
          <w:highlight w:val="none"/>
        </w:rPr>
        <w:t>.除非另外达成协议并生效，你方的中选通知书和我方的报价文件将构成约束我们</w:t>
      </w:r>
      <w:r>
        <w:rPr>
          <w:rFonts w:hint="eastAsia" w:ascii="宋体" w:hAnsi="宋体" w:eastAsia="宋体" w:cs="Arial"/>
          <w:color w:val="auto"/>
          <w:sz w:val="24"/>
          <w:szCs w:val="24"/>
          <w:highlight w:val="none"/>
        </w:rPr>
        <w:t>各方</w:t>
      </w:r>
      <w:r>
        <w:rPr>
          <w:rFonts w:ascii="宋体" w:hAnsi="宋体" w:eastAsia="宋体" w:cs="Arial"/>
          <w:color w:val="auto"/>
          <w:sz w:val="24"/>
          <w:szCs w:val="24"/>
          <w:highlight w:val="none"/>
        </w:rPr>
        <w:t>的合同。</w:t>
      </w:r>
    </w:p>
    <w:p w14:paraId="1CCA32C6">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9</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我方接受询价文件中的合同条款，承诺我方若中选后，将不改变询价文件合同</w:t>
      </w:r>
      <w:r>
        <w:rPr>
          <w:rFonts w:hint="eastAsia" w:ascii="宋体" w:hAnsi="宋体" w:cs="Arial"/>
          <w:color w:val="auto"/>
          <w:sz w:val="24"/>
          <w:szCs w:val="24"/>
          <w:highlight w:val="none"/>
          <w:lang w:eastAsia="zh-CN"/>
        </w:rPr>
        <w:t>实质性要求</w:t>
      </w:r>
      <w:r>
        <w:rPr>
          <w:rFonts w:hint="eastAsia" w:ascii="宋体" w:hAnsi="宋体" w:eastAsia="宋体" w:cs="Arial"/>
          <w:color w:val="auto"/>
          <w:sz w:val="24"/>
          <w:szCs w:val="24"/>
          <w:highlight w:val="none"/>
        </w:rPr>
        <w:t>并及时签订服务合同</w:t>
      </w:r>
      <w:r>
        <w:rPr>
          <w:rFonts w:ascii="宋体" w:hAnsi="宋体" w:eastAsia="宋体" w:cs="Arial"/>
          <w:color w:val="auto"/>
          <w:sz w:val="24"/>
          <w:szCs w:val="24"/>
          <w:highlight w:val="none"/>
        </w:rPr>
        <w:t>。</w:t>
      </w:r>
    </w:p>
    <w:p w14:paraId="289FA9FB">
      <w:pPr>
        <w:snapToGrid w:val="0"/>
        <w:spacing w:line="360" w:lineRule="auto"/>
        <w:ind w:firstLine="460" w:firstLineChars="192"/>
        <w:rPr>
          <w:rFonts w:ascii="宋体" w:hAnsi="宋体" w:eastAsia="宋体" w:cs="Times New Roman"/>
          <w:color w:val="auto"/>
          <w:sz w:val="24"/>
          <w:szCs w:val="22"/>
          <w:highlight w:val="none"/>
        </w:rPr>
      </w:pPr>
      <w:r>
        <w:rPr>
          <w:rFonts w:ascii="宋体" w:hAnsi="宋体" w:eastAsia="宋体" w:cs="Arial"/>
          <w:color w:val="auto"/>
          <w:sz w:val="24"/>
          <w:szCs w:val="24"/>
          <w:highlight w:val="none"/>
        </w:rPr>
        <w:t>1</w:t>
      </w:r>
      <w:r>
        <w:rPr>
          <w:rFonts w:hint="eastAsia" w:ascii="宋体" w:hAnsi="宋体" w:cs="Arial"/>
          <w:color w:val="auto"/>
          <w:sz w:val="24"/>
          <w:szCs w:val="24"/>
          <w:highlight w:val="none"/>
          <w:lang w:val="en-US" w:eastAsia="zh-CN"/>
        </w:rPr>
        <w:t>0</w:t>
      </w:r>
      <w:r>
        <w:rPr>
          <w:rFonts w:ascii="宋体" w:hAnsi="宋体" w:eastAsia="宋体" w:cs="Arial"/>
          <w:color w:val="auto"/>
          <w:sz w:val="24"/>
          <w:szCs w:val="24"/>
          <w:highlight w:val="none"/>
        </w:rPr>
        <w:t>.我们所递交的报价文件已充分考虑了各种外部因素对报价的影响；我们完全同意询价文件规定的报价截止时间；完全同意询价文件的规定，若我单位报价后擅自撤回报价文件、拒绝对报价总价按规定及要求进行算术修正或是由于自身的过错而不能缔结合同，及询价人发现我单位的报价文件资料有隐瞒、欺诈行为的，将取消报价资格；如中选，询价人有权取消我单位的中选资格，拒绝履行合同，</w:t>
      </w:r>
      <w:r>
        <w:rPr>
          <w:rFonts w:hint="eastAsia" w:ascii="宋体" w:hAnsi="宋体" w:eastAsia="宋体" w:cs="Times New Roman"/>
          <w:b/>
          <w:color w:val="auto"/>
          <w:sz w:val="24"/>
          <w:szCs w:val="22"/>
          <w:highlight w:val="none"/>
        </w:rPr>
        <w:t>并赔偿询价人的其它损失，</w:t>
      </w:r>
      <w:r>
        <w:rPr>
          <w:rFonts w:hint="eastAsia" w:ascii="宋体" w:hAnsi="宋体" w:eastAsia="宋体" w:cs="Times New Roman"/>
          <w:color w:val="auto"/>
          <w:sz w:val="24"/>
          <w:szCs w:val="22"/>
          <w:highlight w:val="none"/>
        </w:rPr>
        <w:t>同时依法承担相应法律责任。</w:t>
      </w:r>
    </w:p>
    <w:p w14:paraId="614C2E0C">
      <w:pPr>
        <w:snapToGrid w:val="0"/>
        <w:spacing w:line="360" w:lineRule="auto"/>
        <w:ind w:firstLine="480" w:firstLineChars="200"/>
        <w:rPr>
          <w:rFonts w:ascii="宋体" w:hAnsi="宋体" w:eastAsia="宋体" w:cs="Arial"/>
          <w:color w:val="auto"/>
          <w:sz w:val="24"/>
          <w:szCs w:val="24"/>
          <w:highlight w:val="none"/>
          <w:u w:val="single"/>
        </w:rPr>
      </w:pPr>
      <w:r>
        <w:rPr>
          <w:rFonts w:ascii="宋体" w:hAnsi="宋体" w:eastAsia="宋体" w:cs="Arial"/>
          <w:color w:val="auto"/>
          <w:sz w:val="24"/>
          <w:szCs w:val="24"/>
          <w:highlight w:val="none"/>
        </w:rPr>
        <w:t>被询价人（盖章）：</w:t>
      </w:r>
      <w:r>
        <w:rPr>
          <w:rFonts w:ascii="宋体" w:hAnsi="宋体" w:eastAsia="宋体" w:cs="Arial"/>
          <w:color w:val="auto"/>
          <w:sz w:val="24"/>
          <w:szCs w:val="24"/>
          <w:highlight w:val="none"/>
          <w:u w:val="single"/>
        </w:rPr>
        <w:t xml:space="preserve">                            </w:t>
      </w:r>
    </w:p>
    <w:p w14:paraId="56AD08EB">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被询价人法定代表人：</w:t>
      </w:r>
      <w:r>
        <w:rPr>
          <w:rFonts w:ascii="宋体" w:hAnsi="宋体" w:eastAsia="宋体" w:cs="Arial"/>
          <w:color w:val="auto"/>
          <w:sz w:val="24"/>
          <w:szCs w:val="24"/>
          <w:highlight w:val="none"/>
          <w:u w:val="single"/>
        </w:rPr>
        <w:t>（签字或盖章）</w:t>
      </w:r>
    </w:p>
    <w:p w14:paraId="3BD3ED35">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或授权代理人：</w:t>
      </w:r>
      <w:r>
        <w:rPr>
          <w:rFonts w:ascii="宋体" w:hAnsi="宋体" w:eastAsia="宋体" w:cs="Arial"/>
          <w:color w:val="auto"/>
          <w:sz w:val="24"/>
          <w:szCs w:val="24"/>
          <w:highlight w:val="none"/>
          <w:u w:val="single"/>
        </w:rPr>
        <w:t>（签字）</w:t>
      </w:r>
    </w:p>
    <w:p w14:paraId="0CBD2A6C">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被询价人地址：</w:t>
      </w:r>
    </w:p>
    <w:p w14:paraId="03A593EB">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被询价人电话：</w:t>
      </w:r>
    </w:p>
    <w:p w14:paraId="26EB4F14">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开户银行名称：</w:t>
      </w:r>
    </w:p>
    <w:p w14:paraId="4EB7D3CF">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开户银行账号：</w:t>
      </w:r>
    </w:p>
    <w:p w14:paraId="1FE57518">
      <w:pPr>
        <w:spacing w:line="360" w:lineRule="auto"/>
        <w:ind w:firstLine="480"/>
        <w:rPr>
          <w:rFonts w:ascii="宋体" w:hAnsi="宋体" w:eastAsia="宋体" w:cs="Times New Roman"/>
          <w:color w:val="auto"/>
          <w:sz w:val="24"/>
          <w:szCs w:val="22"/>
          <w:highlight w:val="none"/>
        </w:rPr>
      </w:pPr>
      <w:r>
        <w:rPr>
          <w:rFonts w:ascii="宋体" w:hAnsi="宋体" w:eastAsia="宋体" w:cs="Arial"/>
          <w:color w:val="auto"/>
          <w:sz w:val="24"/>
          <w:szCs w:val="24"/>
          <w:highlight w:val="none"/>
        </w:rPr>
        <w:t>年   月   日</w:t>
      </w:r>
    </w:p>
    <w:p w14:paraId="3D1FC5A4">
      <w:pPr>
        <w:keepNext/>
        <w:pageBreakBefore/>
        <w:spacing w:line="360" w:lineRule="auto"/>
        <w:ind w:firstLine="402" w:firstLineChars="100"/>
        <w:jc w:val="center"/>
        <w:outlineLvl w:val="1"/>
        <w:rPr>
          <w:rFonts w:ascii="宋体" w:hAnsi="宋体" w:eastAsia="宋体" w:cs="Times New Roman"/>
          <w:b/>
          <w:bCs/>
          <w:color w:val="auto"/>
          <w:sz w:val="40"/>
          <w:szCs w:val="40"/>
          <w:highlight w:val="none"/>
        </w:rPr>
      </w:pPr>
      <w:bookmarkStart w:id="127" w:name="_Toc404696409"/>
      <w:bookmarkStart w:id="128" w:name="_Toc489450095"/>
      <w:bookmarkStart w:id="129" w:name="_Toc258827640"/>
      <w:bookmarkStart w:id="130" w:name="_Toc185047517"/>
      <w:bookmarkStart w:id="131" w:name="_Toc423591903"/>
      <w:bookmarkStart w:id="132" w:name="_Toc256273042"/>
      <w:bookmarkStart w:id="133" w:name="_Toc489544360"/>
      <w:r>
        <w:rPr>
          <w:rFonts w:hint="eastAsia" w:ascii="宋体" w:hAnsi="宋体" w:eastAsia="宋体" w:cs="Times New Roman"/>
          <w:b/>
          <w:bCs/>
          <w:color w:val="auto"/>
          <w:sz w:val="40"/>
          <w:szCs w:val="40"/>
          <w:highlight w:val="none"/>
        </w:rPr>
        <w:t>二、法定代表人资格证明</w:t>
      </w:r>
      <w:bookmarkEnd w:id="127"/>
      <w:bookmarkEnd w:id="128"/>
      <w:bookmarkEnd w:id="129"/>
      <w:bookmarkEnd w:id="130"/>
      <w:bookmarkEnd w:id="131"/>
      <w:bookmarkEnd w:id="132"/>
      <w:bookmarkEnd w:id="133"/>
    </w:p>
    <w:p w14:paraId="4B6CE256">
      <w:pPr>
        <w:spacing w:line="360" w:lineRule="auto"/>
        <w:ind w:firstLine="480" w:firstLineChars="200"/>
        <w:rPr>
          <w:rFonts w:ascii="宋体" w:hAnsi="宋体" w:eastAsia="宋体" w:cs="Times New Roman"/>
          <w:color w:val="auto"/>
          <w:sz w:val="24"/>
          <w:szCs w:val="22"/>
          <w:highlight w:val="none"/>
        </w:rPr>
      </w:pPr>
    </w:p>
    <w:p w14:paraId="14DB928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被询价人名称：</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24FDED3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单位性质：</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624743A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地址：</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12B9775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成立时间：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0C7EA59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经营期限：</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4F61F96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姓名：</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性别：</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年龄：</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职务：</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_</w:t>
      </w:r>
    </w:p>
    <w:p w14:paraId="4594300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系</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（被询价人名称）的法定代表人。</w:t>
      </w:r>
    </w:p>
    <w:p w14:paraId="498D2793">
      <w:pPr>
        <w:spacing w:line="360" w:lineRule="auto"/>
        <w:ind w:firstLine="960" w:firstLineChars="4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特此证明。</w:t>
      </w:r>
    </w:p>
    <w:p w14:paraId="6F949372">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附：法定代表人身份证复印件加盖公章</w:t>
      </w:r>
    </w:p>
    <w:p w14:paraId="68BF15EE">
      <w:pPr>
        <w:spacing w:line="360" w:lineRule="auto"/>
        <w:ind w:firstLine="480" w:firstLineChars="200"/>
        <w:rPr>
          <w:rFonts w:ascii="宋体" w:hAnsi="宋体" w:eastAsia="宋体" w:cs="Times New Roman"/>
          <w:color w:val="auto"/>
          <w:sz w:val="24"/>
          <w:szCs w:val="22"/>
          <w:highlight w:val="none"/>
        </w:rPr>
      </w:pPr>
    </w:p>
    <w:p w14:paraId="5C93104C">
      <w:pPr>
        <w:spacing w:line="360" w:lineRule="auto"/>
        <w:ind w:firstLine="480" w:firstLineChars="200"/>
        <w:rPr>
          <w:rFonts w:ascii="宋体" w:hAnsi="宋体" w:eastAsia="宋体" w:cs="Times New Roman"/>
          <w:color w:val="auto"/>
          <w:sz w:val="24"/>
          <w:szCs w:val="22"/>
          <w:highlight w:val="none"/>
        </w:rPr>
      </w:pPr>
    </w:p>
    <w:p w14:paraId="388BFA7A">
      <w:pPr>
        <w:spacing w:line="360" w:lineRule="auto"/>
        <w:ind w:firstLine="480" w:firstLineChars="200"/>
        <w:rPr>
          <w:rFonts w:ascii="宋体" w:hAnsi="宋体" w:eastAsia="宋体" w:cs="Times New Roman"/>
          <w:color w:val="auto"/>
          <w:sz w:val="24"/>
          <w:szCs w:val="22"/>
          <w:highlight w:val="none"/>
        </w:rPr>
      </w:pPr>
    </w:p>
    <w:p w14:paraId="62E9AC02">
      <w:pPr>
        <w:spacing w:line="360" w:lineRule="auto"/>
        <w:jc w:val="righ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（盖单位公章）</w:t>
      </w:r>
    </w:p>
    <w:p w14:paraId="0CC63B54">
      <w:pPr>
        <w:spacing w:line="360" w:lineRule="auto"/>
        <w:ind w:firstLine="5160" w:firstLineChars="2150"/>
        <w:rPr>
          <w:rFonts w:ascii="宋体" w:hAnsi="宋体" w:eastAsia="宋体" w:cs="Times New Roman"/>
          <w:color w:val="auto"/>
          <w:sz w:val="24"/>
          <w:szCs w:val="22"/>
          <w:highlight w:val="none"/>
          <w:u w:val="single"/>
        </w:rPr>
      </w:pPr>
    </w:p>
    <w:p w14:paraId="7858416E">
      <w:pPr>
        <w:spacing w:line="360" w:lineRule="auto"/>
        <w:ind w:firstLine="5160" w:firstLineChars="215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4B1C0A13">
      <w:pPr>
        <w:spacing w:line="360" w:lineRule="auto"/>
        <w:ind w:firstLine="480" w:firstLineChars="200"/>
        <w:rPr>
          <w:rFonts w:ascii="宋体" w:hAnsi="宋体" w:eastAsia="宋体" w:cs="Times New Roman"/>
          <w:color w:val="auto"/>
          <w:sz w:val="24"/>
          <w:szCs w:val="22"/>
          <w:highlight w:val="none"/>
        </w:rPr>
        <w:sectPr>
          <w:pgSz w:w="11906" w:h="16838"/>
          <w:pgMar w:top="1418" w:right="1134" w:bottom="1418" w:left="1134" w:header="851" w:footer="992" w:gutter="0"/>
          <w:cols w:space="720" w:num="1"/>
          <w:docGrid w:linePitch="312" w:charSpace="0"/>
        </w:sectPr>
      </w:pPr>
    </w:p>
    <w:p w14:paraId="6F5CE03D">
      <w:pPr>
        <w:keepNext/>
        <w:spacing w:line="360" w:lineRule="auto"/>
        <w:ind w:firstLine="402" w:firstLineChars="100"/>
        <w:jc w:val="center"/>
        <w:outlineLvl w:val="1"/>
        <w:rPr>
          <w:rFonts w:ascii="宋体" w:hAnsi="宋体" w:eastAsia="宋体" w:cs="Times New Roman"/>
          <w:b/>
          <w:bCs/>
          <w:color w:val="auto"/>
          <w:sz w:val="40"/>
          <w:szCs w:val="40"/>
          <w:highlight w:val="none"/>
        </w:rPr>
      </w:pPr>
      <w:bookmarkStart w:id="134" w:name="_Toc258827641"/>
      <w:bookmarkStart w:id="135" w:name="_Toc489544361"/>
      <w:bookmarkStart w:id="136" w:name="_Toc185047518"/>
      <w:bookmarkStart w:id="137" w:name="_Toc423591904"/>
      <w:bookmarkStart w:id="138" w:name="_Toc256273043"/>
      <w:bookmarkStart w:id="139" w:name="_Toc489450096"/>
      <w:bookmarkStart w:id="140" w:name="_Toc404696410"/>
      <w:r>
        <w:rPr>
          <w:rFonts w:hint="eastAsia" w:ascii="宋体" w:hAnsi="宋体" w:eastAsia="宋体" w:cs="Times New Roman"/>
          <w:b/>
          <w:bCs/>
          <w:color w:val="auto"/>
          <w:sz w:val="40"/>
          <w:szCs w:val="40"/>
          <w:highlight w:val="none"/>
        </w:rPr>
        <w:t>三、法定代表人授权委托书</w:t>
      </w:r>
      <w:bookmarkEnd w:id="134"/>
      <w:bookmarkEnd w:id="135"/>
      <w:bookmarkEnd w:id="136"/>
      <w:bookmarkEnd w:id="137"/>
      <w:bookmarkEnd w:id="138"/>
      <w:bookmarkEnd w:id="139"/>
      <w:bookmarkEnd w:id="140"/>
    </w:p>
    <w:p w14:paraId="2313892E">
      <w:pPr>
        <w:spacing w:line="360" w:lineRule="auto"/>
        <w:ind w:firstLine="480" w:firstLineChars="200"/>
        <w:rPr>
          <w:rFonts w:ascii="宋体" w:hAnsi="宋体" w:eastAsia="宋体" w:cs="Times New Roman"/>
          <w:color w:val="auto"/>
          <w:sz w:val="24"/>
          <w:szCs w:val="22"/>
          <w:highlight w:val="none"/>
        </w:rPr>
      </w:pPr>
    </w:p>
    <w:p w14:paraId="70A9BF3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（姓名）系</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（被询价人名称）的法定代表人，现委托</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（姓名）为我方代理人。代理人根据授权，以我方名义签署、澄清、说明、补正、递交、撤回、修改</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（项目名称）报价文件、签订合同和处理有关事宜，其法律后果由我方承担。</w:t>
      </w:r>
    </w:p>
    <w:p w14:paraId="29DEDEE0">
      <w:pPr>
        <w:spacing w:line="360" w:lineRule="auto"/>
        <w:ind w:firstLine="480" w:firstLineChars="200"/>
        <w:rPr>
          <w:rFonts w:hint="eastAsia" w:ascii="宋体" w:hAnsi="宋体" w:eastAsia="宋体" w:cs="Times New Roman"/>
          <w:color w:val="auto"/>
          <w:sz w:val="24"/>
          <w:szCs w:val="22"/>
          <w:highlight w:val="none"/>
          <w:u w:val="none"/>
          <w:lang w:eastAsia="zh-CN"/>
        </w:rPr>
      </w:pPr>
      <w:r>
        <w:rPr>
          <w:rFonts w:hint="eastAsia" w:ascii="宋体" w:hAnsi="宋体" w:eastAsia="宋体" w:cs="Times New Roman"/>
          <w:color w:val="auto"/>
          <w:sz w:val="24"/>
          <w:szCs w:val="22"/>
          <w:highlight w:val="none"/>
        </w:rPr>
        <w:t>委托</w:t>
      </w:r>
      <w:r>
        <w:rPr>
          <w:rFonts w:hint="eastAsia" w:ascii="宋体" w:hAnsi="宋体" w:eastAsia="宋体" w:cs="Times New Roman"/>
          <w:color w:val="auto"/>
          <w:sz w:val="24"/>
          <w:szCs w:val="22"/>
          <w:highlight w:val="none"/>
          <w:u w:val="none"/>
        </w:rPr>
        <w:t>期限：自本授权委托书签署之日起至“报价有效期”结束为止</w:t>
      </w:r>
      <w:r>
        <w:rPr>
          <w:rFonts w:hint="eastAsia" w:ascii="宋体" w:hAnsi="宋体" w:cs="Times New Roman"/>
          <w:color w:val="auto"/>
          <w:sz w:val="24"/>
          <w:szCs w:val="22"/>
          <w:highlight w:val="none"/>
          <w:u w:val="none"/>
          <w:lang w:eastAsia="zh-CN"/>
        </w:rPr>
        <w:t>。</w:t>
      </w:r>
    </w:p>
    <w:p w14:paraId="19D8801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代理人无转委托权。</w:t>
      </w:r>
    </w:p>
    <w:p w14:paraId="5E693737">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附：委托代理人身份证复印件加盖公章</w:t>
      </w:r>
    </w:p>
    <w:p w14:paraId="559AF073">
      <w:pPr>
        <w:spacing w:line="360" w:lineRule="auto"/>
        <w:ind w:firstLine="480" w:firstLineChars="200"/>
        <w:rPr>
          <w:rFonts w:ascii="宋体" w:hAnsi="宋体" w:eastAsia="宋体" w:cs="Times New Roman"/>
          <w:color w:val="auto"/>
          <w:sz w:val="24"/>
          <w:szCs w:val="22"/>
          <w:highlight w:val="none"/>
        </w:rPr>
      </w:pPr>
    </w:p>
    <w:p w14:paraId="622D7DD0">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注：本授权委托书为法定代表人不亲自递交询价文件而由委托代理人递交的适用。</w:t>
      </w:r>
    </w:p>
    <w:p w14:paraId="262E1C49">
      <w:pPr>
        <w:spacing w:line="360" w:lineRule="auto"/>
        <w:ind w:firstLine="480" w:firstLineChars="200"/>
        <w:rPr>
          <w:rFonts w:ascii="宋体" w:hAnsi="宋体" w:eastAsia="宋体" w:cs="Times New Roman"/>
          <w:color w:val="auto"/>
          <w:sz w:val="24"/>
          <w:szCs w:val="22"/>
          <w:highlight w:val="none"/>
        </w:rPr>
      </w:pPr>
    </w:p>
    <w:p w14:paraId="331DF379">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（盖单位章）</w:t>
      </w:r>
    </w:p>
    <w:p w14:paraId="51FA7634">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法定代表人：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（签字或盖章）</w:t>
      </w:r>
    </w:p>
    <w:p w14:paraId="07736039">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委托代理人：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（签字）</w:t>
      </w:r>
    </w:p>
    <w:p w14:paraId="5BB317F0">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7C077812">
      <w:pPr>
        <w:rPr>
          <w:color w:val="auto"/>
          <w:sz w:val="24"/>
          <w:szCs w:val="28"/>
          <w:highlight w:val="none"/>
        </w:rPr>
      </w:pPr>
      <w:r>
        <w:rPr>
          <w:color w:val="auto"/>
          <w:sz w:val="24"/>
          <w:szCs w:val="28"/>
          <w:highlight w:val="none"/>
        </w:rPr>
        <w:br w:type="page"/>
      </w:r>
    </w:p>
    <w:p w14:paraId="43FFFFF2">
      <w:pPr>
        <w:keepNext/>
        <w:spacing w:line="360" w:lineRule="auto"/>
        <w:ind w:firstLine="402" w:firstLineChars="100"/>
        <w:jc w:val="center"/>
        <w:outlineLvl w:val="1"/>
        <w:rPr>
          <w:rFonts w:hint="eastAsia" w:ascii="宋体" w:hAnsi="宋体" w:eastAsia="宋体" w:cs="Times New Roman"/>
          <w:b/>
          <w:bCs/>
          <w:color w:val="auto"/>
          <w:sz w:val="40"/>
          <w:szCs w:val="40"/>
          <w:highlight w:val="none"/>
        </w:rPr>
      </w:pPr>
      <w:r>
        <w:rPr>
          <w:rFonts w:hint="eastAsia" w:ascii="宋体" w:hAnsi="宋体" w:cs="Times New Roman"/>
          <w:b/>
          <w:bCs/>
          <w:color w:val="auto"/>
          <w:sz w:val="40"/>
          <w:szCs w:val="40"/>
          <w:highlight w:val="none"/>
          <w:lang w:val="en-US" w:eastAsia="zh-CN"/>
        </w:rPr>
        <w:t>四、</w:t>
      </w:r>
      <w:r>
        <w:rPr>
          <w:rFonts w:hint="eastAsia" w:ascii="宋体" w:hAnsi="宋体" w:eastAsia="宋体" w:cs="Times New Roman"/>
          <w:b/>
          <w:bCs/>
          <w:color w:val="auto"/>
          <w:sz w:val="40"/>
          <w:szCs w:val="40"/>
          <w:highlight w:val="none"/>
          <w:lang w:val="en-US" w:eastAsia="zh-CN"/>
        </w:rPr>
        <w:t>资格</w:t>
      </w:r>
      <w:r>
        <w:rPr>
          <w:rFonts w:hint="eastAsia" w:ascii="宋体" w:hAnsi="宋体" w:eastAsia="宋体" w:cs="Times New Roman"/>
          <w:b/>
          <w:bCs/>
          <w:color w:val="auto"/>
          <w:sz w:val="40"/>
          <w:szCs w:val="40"/>
          <w:highlight w:val="none"/>
        </w:rPr>
        <w:t>承诺函</w:t>
      </w:r>
    </w:p>
    <w:p w14:paraId="608DECF9">
      <w:pPr>
        <w:widowControl/>
        <w:spacing w:line="360" w:lineRule="auto"/>
        <w:ind w:right="-1"/>
        <w:jc w:val="left"/>
        <w:rPr>
          <w:rFonts w:hint="eastAsia"/>
          <w:sz w:val="24"/>
        </w:rPr>
      </w:pPr>
    </w:p>
    <w:p w14:paraId="35E23406">
      <w:pPr>
        <w:widowControl/>
        <w:spacing w:line="360" w:lineRule="auto"/>
        <w:ind w:right="-1"/>
        <w:jc w:val="left"/>
        <w:rPr>
          <w:rFonts w:hint="eastAsia"/>
          <w:sz w:val="24"/>
        </w:rPr>
      </w:pPr>
      <w:r>
        <w:rPr>
          <w:rFonts w:hint="eastAsia"/>
          <w:sz w:val="24"/>
          <w:lang w:eastAsia="zh-CN"/>
        </w:rPr>
        <w:t>成都市第六人民医院</w:t>
      </w:r>
      <w:r>
        <w:rPr>
          <w:rFonts w:hint="eastAsia"/>
          <w:sz w:val="24"/>
        </w:rPr>
        <w:t>：</w:t>
      </w:r>
    </w:p>
    <w:p w14:paraId="1DB3DB28">
      <w:pPr>
        <w:widowControl/>
        <w:spacing w:line="360" w:lineRule="auto"/>
        <w:ind w:right="-1" w:firstLine="480" w:firstLineChars="200"/>
        <w:jc w:val="left"/>
        <w:rPr>
          <w:rFonts w:hint="eastAsia"/>
          <w:sz w:val="24"/>
        </w:rPr>
      </w:pPr>
      <w:r>
        <w:rPr>
          <w:rFonts w:hint="eastAsia"/>
          <w:sz w:val="24"/>
        </w:rPr>
        <w:t>我单位作为本次采购项目的</w:t>
      </w:r>
      <w:r>
        <w:rPr>
          <w:rFonts w:hint="eastAsia" w:ascii="宋体" w:hAnsi="宋体" w:eastAsia="宋体" w:cs="Times New Roman"/>
          <w:color w:val="auto"/>
          <w:sz w:val="24"/>
          <w:szCs w:val="22"/>
          <w:highlight w:val="none"/>
        </w:rPr>
        <w:t>被询价人</w:t>
      </w:r>
      <w:r>
        <w:rPr>
          <w:rFonts w:hint="eastAsia"/>
          <w:sz w:val="24"/>
        </w:rPr>
        <w:t>，根据</w:t>
      </w:r>
      <w:r>
        <w:rPr>
          <w:rFonts w:hint="eastAsia"/>
          <w:sz w:val="24"/>
          <w:lang w:val="en-US" w:eastAsia="zh-CN"/>
        </w:rPr>
        <w:t>询价</w:t>
      </w:r>
      <w:r>
        <w:rPr>
          <w:rFonts w:hint="eastAsia"/>
          <w:sz w:val="24"/>
        </w:rPr>
        <w:t>文件要求，现郑重承诺如下：</w:t>
      </w:r>
    </w:p>
    <w:p w14:paraId="122842CC">
      <w:pPr>
        <w:spacing w:line="360" w:lineRule="auto"/>
        <w:ind w:left="0" w:leftChars="0" w:right="-1" w:firstLine="420" w:firstLineChars="175"/>
        <w:jc w:val="left"/>
        <w:rPr>
          <w:rFonts w:hint="eastAsia"/>
          <w:sz w:val="24"/>
        </w:rPr>
      </w:pPr>
      <w:r>
        <w:rPr>
          <w:rFonts w:hint="eastAsia"/>
          <w:sz w:val="24"/>
        </w:rPr>
        <w:t>一、具备以下条件：</w:t>
      </w:r>
    </w:p>
    <w:p w14:paraId="612C5E2F">
      <w:pPr>
        <w:widowControl/>
        <w:spacing w:line="360" w:lineRule="auto"/>
        <w:ind w:left="0" w:leftChars="0" w:right="-1" w:firstLine="420" w:firstLineChars="175"/>
        <w:jc w:val="left"/>
        <w:rPr>
          <w:rFonts w:hint="eastAsia"/>
          <w:sz w:val="24"/>
        </w:rPr>
      </w:pPr>
      <w:r>
        <w:rPr>
          <w:rFonts w:hint="eastAsia"/>
          <w:sz w:val="24"/>
        </w:rPr>
        <w:t>1.具有承担民事责任的能力。</w:t>
      </w:r>
    </w:p>
    <w:p w14:paraId="109895C8">
      <w:pPr>
        <w:widowControl/>
        <w:spacing w:line="360" w:lineRule="auto"/>
        <w:ind w:left="0" w:leftChars="0" w:right="-1" w:firstLine="420" w:firstLineChars="175"/>
        <w:jc w:val="left"/>
        <w:rPr>
          <w:rFonts w:hint="eastAsia"/>
          <w:sz w:val="24"/>
        </w:rPr>
      </w:pPr>
      <w:r>
        <w:rPr>
          <w:rFonts w:hint="eastAsia"/>
          <w:sz w:val="24"/>
        </w:rPr>
        <w:t>2.具有良好的商业信誉和健全的财务会计制度。</w:t>
      </w:r>
    </w:p>
    <w:p w14:paraId="548BE521">
      <w:pPr>
        <w:widowControl/>
        <w:spacing w:line="360" w:lineRule="auto"/>
        <w:ind w:left="0" w:leftChars="0" w:right="-1" w:firstLine="420" w:firstLineChars="175"/>
        <w:jc w:val="left"/>
        <w:rPr>
          <w:rFonts w:hint="eastAsia"/>
          <w:sz w:val="24"/>
        </w:rPr>
      </w:pPr>
      <w:r>
        <w:rPr>
          <w:rFonts w:hint="eastAsia"/>
          <w:sz w:val="24"/>
        </w:rPr>
        <w:t>3.具有履行合同所必须的设备和专业技术能力。</w:t>
      </w:r>
    </w:p>
    <w:p w14:paraId="265B633C">
      <w:pPr>
        <w:widowControl/>
        <w:spacing w:line="360" w:lineRule="auto"/>
        <w:ind w:left="0" w:leftChars="0" w:right="-1" w:firstLine="420" w:firstLineChars="175"/>
        <w:jc w:val="left"/>
        <w:rPr>
          <w:rFonts w:hint="eastAsia" w:ascii="宋体" w:hAnsi="宋体" w:eastAsia="宋体" w:cs="Times New Roman"/>
          <w:sz w:val="24"/>
        </w:rPr>
      </w:pPr>
      <w:r>
        <w:rPr>
          <w:rFonts w:hint="eastAsia" w:ascii="宋体" w:hAnsi="宋体" w:eastAsia="宋体" w:cs="Times New Roman"/>
          <w:sz w:val="24"/>
        </w:rPr>
        <w:t>4.参加本次</w:t>
      </w:r>
      <w:r>
        <w:rPr>
          <w:rFonts w:hint="eastAsia" w:ascii="宋体" w:hAnsi="宋体" w:cs="Times New Roman"/>
          <w:sz w:val="24"/>
          <w:lang w:val="en-US" w:eastAsia="zh-CN"/>
        </w:rPr>
        <w:t>采购</w:t>
      </w:r>
      <w:r>
        <w:rPr>
          <w:rFonts w:hint="eastAsia" w:ascii="宋体" w:hAnsi="宋体" w:eastAsia="宋体" w:cs="Times New Roman"/>
          <w:sz w:val="24"/>
        </w:rPr>
        <w:t>活动前三年内，在经营活动中没有重大违法记录。</w:t>
      </w:r>
    </w:p>
    <w:p w14:paraId="68888A8E">
      <w:pPr>
        <w:widowControl/>
        <w:spacing w:line="360" w:lineRule="auto"/>
        <w:ind w:left="0" w:leftChars="0" w:right="-1"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5.满足本项目的特定资格要求。</w:t>
      </w:r>
    </w:p>
    <w:p w14:paraId="3B189EDF">
      <w:pPr>
        <w:widowControl/>
        <w:spacing w:line="360" w:lineRule="auto"/>
        <w:ind w:left="0" w:leftChars="0" w:right="-1" w:firstLine="420" w:firstLineChars="175"/>
        <w:jc w:val="left"/>
        <w:rPr>
          <w:rFonts w:hint="eastAsia" w:ascii="宋体" w:hAnsi="宋体" w:eastAsia="宋体" w:cs="Times New Roman"/>
          <w:sz w:val="24"/>
        </w:rPr>
      </w:pPr>
      <w:r>
        <w:rPr>
          <w:rFonts w:hint="eastAsia" w:ascii="宋体" w:hAnsi="宋体" w:eastAsia="宋体" w:cs="Times New Roman"/>
          <w:sz w:val="24"/>
          <w:lang w:val="en-US" w:eastAsia="zh-CN"/>
        </w:rPr>
        <w:t>6</w:t>
      </w:r>
      <w:r>
        <w:rPr>
          <w:rFonts w:hint="eastAsia" w:ascii="宋体" w:hAnsi="宋体" w:eastAsia="宋体" w:cs="Times New Roman"/>
          <w:sz w:val="24"/>
        </w:rPr>
        <w:t>.不</w:t>
      </w:r>
      <w:r>
        <w:rPr>
          <w:rFonts w:hint="eastAsia" w:ascii="宋体" w:hAnsi="宋体" w:eastAsia="宋体" w:cs="Times New Roman"/>
          <w:sz w:val="24"/>
          <w:lang w:eastAsia="zh-CN"/>
        </w:rPr>
        <w:t>是</w:t>
      </w:r>
      <w:r>
        <w:rPr>
          <w:rFonts w:hint="eastAsia" w:ascii="宋体" w:hAnsi="宋体" w:eastAsia="宋体" w:cs="Times New Roman"/>
          <w:sz w:val="24"/>
        </w:rPr>
        <w:t>联合体参加</w:t>
      </w:r>
      <w:r>
        <w:rPr>
          <w:rFonts w:hint="eastAsia" w:ascii="宋体" w:hAnsi="宋体" w:eastAsia="宋体" w:cs="Times New Roman"/>
          <w:sz w:val="24"/>
          <w:lang w:val="en-US" w:eastAsia="zh-CN"/>
        </w:rPr>
        <w:t>本次比选</w:t>
      </w:r>
      <w:r>
        <w:rPr>
          <w:rFonts w:hint="eastAsia" w:ascii="宋体" w:hAnsi="宋体" w:eastAsia="宋体" w:cs="Times New Roman"/>
          <w:sz w:val="24"/>
        </w:rPr>
        <w:t>。</w:t>
      </w:r>
    </w:p>
    <w:p w14:paraId="43DAFB2A">
      <w:pPr>
        <w:widowControl/>
        <w:spacing w:line="360" w:lineRule="auto"/>
        <w:ind w:left="0" w:leftChars="0" w:right="-1" w:firstLine="420" w:firstLineChars="175"/>
        <w:jc w:val="left"/>
        <w:rPr>
          <w:rFonts w:hint="eastAsia"/>
          <w:sz w:val="24"/>
        </w:rPr>
      </w:pPr>
    </w:p>
    <w:p w14:paraId="1F6477FC">
      <w:pPr>
        <w:widowControl/>
        <w:numPr>
          <w:ilvl w:val="0"/>
          <w:numId w:val="13"/>
        </w:numPr>
        <w:spacing w:line="360" w:lineRule="auto"/>
        <w:ind w:left="0" w:leftChars="0" w:right="-1" w:firstLine="420" w:firstLineChars="175"/>
        <w:jc w:val="left"/>
        <w:rPr>
          <w:rFonts w:hint="eastAsia"/>
          <w:sz w:val="24"/>
        </w:rPr>
      </w:pPr>
      <w:r>
        <w:rPr>
          <w:rFonts w:hint="eastAsia"/>
          <w:sz w:val="24"/>
        </w:rPr>
        <w:t>截至递交</w:t>
      </w:r>
      <w:r>
        <w:rPr>
          <w:rFonts w:hint="eastAsia"/>
          <w:sz w:val="24"/>
          <w:lang w:val="en-US" w:eastAsia="zh-CN"/>
        </w:rPr>
        <w:t>报价</w:t>
      </w:r>
      <w:r>
        <w:rPr>
          <w:rFonts w:hint="eastAsia"/>
          <w:sz w:val="24"/>
        </w:rPr>
        <w:t>文件截止日未被列入失信被执行人、重大税收违法案件当事人名单、严重违法失信行为记录名单。</w:t>
      </w:r>
    </w:p>
    <w:p w14:paraId="2645B281">
      <w:pPr>
        <w:widowControl/>
        <w:spacing w:line="360" w:lineRule="auto"/>
        <w:ind w:left="0" w:leftChars="0" w:right="-1" w:firstLine="420" w:firstLineChars="175"/>
        <w:jc w:val="left"/>
        <w:rPr>
          <w:rFonts w:hint="eastAsia"/>
          <w:sz w:val="24"/>
        </w:rPr>
      </w:pPr>
    </w:p>
    <w:p w14:paraId="7E5EC896">
      <w:pPr>
        <w:widowControl/>
        <w:spacing w:line="360" w:lineRule="auto"/>
        <w:ind w:left="0" w:leftChars="0" w:right="-1" w:firstLine="420" w:firstLineChars="175"/>
        <w:jc w:val="left"/>
        <w:rPr>
          <w:rFonts w:hint="eastAsia"/>
          <w:sz w:val="24"/>
        </w:rPr>
      </w:pPr>
      <w:r>
        <w:rPr>
          <w:rFonts w:hint="eastAsia"/>
          <w:sz w:val="24"/>
        </w:rPr>
        <w:t>三、我单位及其现任法定代表人/主要负责人不具有行贿犯罪记录。</w:t>
      </w:r>
    </w:p>
    <w:p w14:paraId="28F4F562">
      <w:pPr>
        <w:widowControl/>
        <w:spacing w:line="360" w:lineRule="auto"/>
        <w:ind w:left="0" w:leftChars="0" w:right="-1" w:firstLine="420" w:firstLineChars="175"/>
        <w:jc w:val="left"/>
        <w:rPr>
          <w:rFonts w:hint="eastAsia"/>
          <w:sz w:val="24"/>
        </w:rPr>
      </w:pPr>
      <w:r>
        <w:rPr>
          <w:rFonts w:hint="eastAsia"/>
          <w:sz w:val="24"/>
        </w:rPr>
        <w:t>本单位对上述承诺的内容事项真实性负责。如经查实上述承诺的内容事项存在虚假，我单位愿意接受以提供虚假材料谋取成交追究法律责任。</w:t>
      </w:r>
    </w:p>
    <w:p w14:paraId="3276580C">
      <w:pPr>
        <w:widowControl/>
        <w:spacing w:line="360" w:lineRule="auto"/>
        <w:ind w:right="-1"/>
        <w:jc w:val="left"/>
        <w:rPr>
          <w:rFonts w:hint="eastAsia"/>
          <w:sz w:val="24"/>
        </w:rPr>
      </w:pPr>
    </w:p>
    <w:p w14:paraId="145F3650">
      <w:pPr>
        <w:widowControl/>
        <w:spacing w:line="360" w:lineRule="auto"/>
        <w:ind w:right="-1"/>
        <w:jc w:val="left"/>
        <w:rPr>
          <w:rFonts w:hint="eastAsia"/>
          <w:sz w:val="24"/>
        </w:rPr>
      </w:pPr>
      <w:r>
        <w:rPr>
          <w:rFonts w:hint="eastAsia" w:ascii="宋体" w:hAnsi="宋体" w:eastAsia="宋体" w:cs="Times New Roman"/>
          <w:color w:val="auto"/>
          <w:sz w:val="24"/>
          <w:szCs w:val="22"/>
          <w:highlight w:val="none"/>
        </w:rPr>
        <w:t>被询价人</w:t>
      </w:r>
      <w:r>
        <w:rPr>
          <w:rFonts w:hint="eastAsia"/>
          <w:sz w:val="24"/>
        </w:rPr>
        <w:t>名称：</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（盖单位章）</w:t>
      </w:r>
      <w:r>
        <w:rPr>
          <w:rFonts w:hint="eastAsia"/>
          <w:sz w:val="24"/>
        </w:rPr>
        <w:t>。</w:t>
      </w:r>
    </w:p>
    <w:p w14:paraId="395312B3">
      <w:pPr>
        <w:widowControl/>
        <w:spacing w:line="360" w:lineRule="auto"/>
        <w:ind w:right="-1"/>
        <w:jc w:val="left"/>
        <w:rPr>
          <w:rFonts w:hint="eastAsia"/>
          <w:sz w:val="24"/>
        </w:rPr>
      </w:pPr>
      <w:r>
        <w:rPr>
          <w:rFonts w:hint="eastAsia"/>
          <w:sz w:val="24"/>
        </w:rPr>
        <w:t>法定代表人/单位负责人或授权代表：</w:t>
      </w:r>
      <w:r>
        <w:rPr>
          <w:rFonts w:hint="eastAsia"/>
          <w:sz w:val="24"/>
          <w:u w:val="single"/>
          <w:lang w:val="en-US" w:eastAsia="zh-CN"/>
        </w:rPr>
        <w:t xml:space="preserve">      </w:t>
      </w:r>
      <w:r>
        <w:rPr>
          <w:rFonts w:hint="eastAsia"/>
          <w:sz w:val="24"/>
        </w:rPr>
        <w:t>（签字或加盖个人印章）</w:t>
      </w:r>
      <w:r>
        <w:rPr>
          <w:rFonts w:hint="eastAsia"/>
          <w:sz w:val="24"/>
          <w:lang w:val="en-US" w:eastAsia="zh-CN"/>
        </w:rPr>
        <w:t xml:space="preserve"> </w:t>
      </w:r>
      <w:r>
        <w:rPr>
          <w:rFonts w:hint="eastAsia"/>
          <w:sz w:val="24"/>
        </w:rPr>
        <w:t>。</w:t>
      </w:r>
    </w:p>
    <w:p w14:paraId="67024771">
      <w:pPr>
        <w:widowControl/>
        <w:spacing w:line="360" w:lineRule="auto"/>
        <w:ind w:right="-1"/>
        <w:jc w:val="left"/>
        <w:rPr>
          <w:rFonts w:hint="eastAsia"/>
          <w:sz w:val="24"/>
        </w:rPr>
      </w:pPr>
      <w:r>
        <w:rPr>
          <w:rFonts w:hint="eastAsia"/>
          <w:sz w:val="24"/>
        </w:rPr>
        <w:t>日    期：</w:t>
      </w:r>
      <w:r>
        <w:rPr>
          <w:rFonts w:hint="eastAsia"/>
          <w:sz w:val="24"/>
          <w:u w:val="single"/>
          <w:lang w:val="en-US" w:eastAsia="zh-CN"/>
        </w:rPr>
        <w:t xml:space="preserve">              </w:t>
      </w:r>
      <w:r>
        <w:rPr>
          <w:rFonts w:hint="eastAsia"/>
          <w:sz w:val="24"/>
        </w:rPr>
        <w:t>。</w:t>
      </w:r>
    </w:p>
    <w:p w14:paraId="120165FB">
      <w:pPr>
        <w:pStyle w:val="59"/>
      </w:pPr>
    </w:p>
    <w:p w14:paraId="323D5CF9">
      <w:pPr>
        <w:rPr>
          <w:color w:val="auto"/>
          <w:sz w:val="24"/>
          <w:szCs w:val="28"/>
          <w:highlight w:val="none"/>
        </w:rPr>
      </w:pPr>
    </w:p>
    <w:p w14:paraId="4785E4FD">
      <w:pPr>
        <w:rPr>
          <w:color w:val="auto"/>
          <w:sz w:val="24"/>
          <w:szCs w:val="28"/>
          <w:highlight w:val="none"/>
        </w:rPr>
      </w:pPr>
    </w:p>
    <w:p w14:paraId="777AD865">
      <w:pPr>
        <w:rPr>
          <w:color w:val="auto"/>
          <w:sz w:val="24"/>
          <w:szCs w:val="28"/>
          <w:highlight w:val="none"/>
        </w:rPr>
      </w:pPr>
    </w:p>
    <w:p w14:paraId="2D8B0913">
      <w:pPr>
        <w:rPr>
          <w:color w:val="auto"/>
          <w:sz w:val="24"/>
          <w:szCs w:val="28"/>
          <w:highlight w:val="none"/>
        </w:rPr>
      </w:pPr>
    </w:p>
    <w:p w14:paraId="40DB5C72">
      <w:pPr>
        <w:widowControl/>
        <w:spacing w:before="100" w:beforeAutospacing="1" w:after="100" w:afterAutospacing="1"/>
        <w:ind w:right="450"/>
        <w:rPr>
          <w:rFonts w:ascii="宋体" w:hAnsi="宋体" w:eastAsia="宋体" w:cs="Times New Roman"/>
          <w:b/>
          <w:bCs/>
          <w:color w:val="auto"/>
          <w:kern w:val="0"/>
          <w:sz w:val="40"/>
          <w:szCs w:val="40"/>
          <w:highlight w:val="none"/>
        </w:rPr>
      </w:pPr>
      <w:r>
        <w:rPr>
          <w:rFonts w:hint="eastAsia"/>
          <w:color w:val="auto"/>
          <w:sz w:val="24"/>
          <w:szCs w:val="28"/>
          <w:highlight w:val="none"/>
        </w:rPr>
        <w:tab/>
      </w:r>
    </w:p>
    <w:p w14:paraId="0789E6DC">
      <w:pPr>
        <w:rPr>
          <w:color w:val="auto"/>
          <w:sz w:val="24"/>
          <w:szCs w:val="28"/>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134" w:bottom="1418" w:left="1134" w:header="851" w:footer="992" w:gutter="0"/>
          <w:cols w:space="720" w:num="1"/>
          <w:docGrid w:linePitch="312" w:charSpace="0"/>
        </w:sectPr>
      </w:pPr>
    </w:p>
    <w:p w14:paraId="0489B01D">
      <w:pPr>
        <w:widowControl/>
        <w:numPr>
          <w:ilvl w:val="0"/>
          <w:numId w:val="14"/>
        </w:numPr>
        <w:tabs>
          <w:tab w:val="left" w:pos="9030"/>
        </w:tabs>
        <w:spacing w:before="100" w:beforeAutospacing="1" w:after="100" w:afterAutospacing="1"/>
        <w:ind w:right="-22" w:rightChars="0"/>
        <w:jc w:val="center"/>
        <w:rPr>
          <w:rFonts w:ascii="宋体" w:hAnsi="宋体" w:eastAsia="宋体" w:cs="Times New Roman"/>
          <w:b/>
          <w:bCs/>
          <w:color w:val="auto"/>
          <w:kern w:val="0"/>
          <w:sz w:val="40"/>
          <w:szCs w:val="40"/>
          <w:highlight w:val="none"/>
        </w:rPr>
      </w:pPr>
      <w:r>
        <w:rPr>
          <w:rFonts w:hint="eastAsia" w:ascii="宋体" w:hAnsi="宋体" w:eastAsia="宋体" w:cs="Times New Roman"/>
          <w:b/>
          <w:bCs/>
          <w:color w:val="auto"/>
          <w:kern w:val="0"/>
          <w:sz w:val="40"/>
          <w:szCs w:val="40"/>
          <w:highlight w:val="none"/>
        </w:rPr>
        <w:t>报价表</w:t>
      </w:r>
    </w:p>
    <w:tbl>
      <w:tblPr>
        <w:tblStyle w:val="49"/>
        <w:tblpPr w:leftFromText="180" w:rightFromText="180" w:vertAnchor="text" w:horzAnchor="page" w:tblpXSpec="center" w:tblpY="287"/>
        <w:tblOverlap w:val="never"/>
        <w:tblW w:w="70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4"/>
        <w:gridCol w:w="978"/>
        <w:gridCol w:w="2788"/>
        <w:gridCol w:w="412"/>
        <w:gridCol w:w="507"/>
        <w:gridCol w:w="813"/>
        <w:gridCol w:w="1017"/>
      </w:tblGrid>
      <w:tr w14:paraId="1E85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2"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3742">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B600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名称</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FB0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规格/型号/参数</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84B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单位</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57B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w:t>
            </w:r>
          </w:p>
        </w:tc>
        <w:tc>
          <w:tcPr>
            <w:tcW w:w="813"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92F722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单价（元）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6AF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合计</w:t>
            </w:r>
          </w:p>
          <w:p w14:paraId="6829D90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（元）</w:t>
            </w:r>
          </w:p>
        </w:tc>
      </w:tr>
      <w:tr w14:paraId="1B71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BE0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13B2">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影视灯</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8D3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1.200W 嵌入式平板柔光灯（可调色温/翻转）；灯具调光范围为0-100%可调。</w:t>
            </w:r>
          </w:p>
          <w:p w14:paraId="6F4E97B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2.灯具内置NTC温度控测功能，当LED工作过热时，降低LED的输出功率。</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A5E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CA9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D8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3E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41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56B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927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控台</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A804">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1.物理固定输出1024个DMX512控制通道，可使用ART-NET拓展到4个输出口，共2048个DMX512通道。</w:t>
            </w:r>
          </w:p>
          <w:p w14:paraId="7668333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2.最大控制96台电脑灯或96路调光。</w:t>
            </w:r>
          </w:p>
          <w:p w14:paraId="5B92603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3.使用珍珠灯库（R20格式灯库），且控台上可自行编写灯库。</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AA2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BE4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C8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49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56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F20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C8BFE">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信号</w:t>
            </w:r>
          </w:p>
          <w:p w14:paraId="627657B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放大器</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F8D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1.八路信号放大器；DMX512公母接口输入。                                                                                                                                                                                                              </w:t>
            </w:r>
          </w:p>
          <w:p w14:paraId="4B08621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2.输入输出光电隔离 ；8路独立放大驱动输出；信号放大整形功能，延长信号传输距离。独立的LED信号指示。                                                                                                                                                                                                                                                                                                                                                                                                                      </w:t>
            </w:r>
          </w:p>
          <w:p w14:paraId="58262DC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3.增强数据总线接入设备数量的能力；保护灯光控制台DMX512输出接口，故障现场隔离，提高数字式灯光控制系统的安全可靠性。</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BB2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8BF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FD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D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BE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229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C7B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直通箱</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025D">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1.直通箱；过载与短路双重保护高分断空气开关；A.B.C三相工作指示灯；国际标准3U。</w:t>
            </w:r>
          </w:p>
          <w:p w14:paraId="0F0FA37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2.额定功率：12路×4kW，可适用于任何负载。</w:t>
            </w:r>
          </w:p>
          <w:p w14:paraId="11E6956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3.设两脚和三脚万能用插座方便使用，进口接线端输入，单32A胶木插输出。</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AAA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0DD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ECE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C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65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30A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D7C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动力</w:t>
            </w:r>
          </w:p>
          <w:p w14:paraId="726B44F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电缆</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BB8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1.类型：强弱电材料</w:t>
            </w:r>
          </w:p>
          <w:p w14:paraId="4D421028">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2.特征描述：动力电缆YJV-0.6/1Kv－4*6+1*4</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B08F">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5E3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highlight w:val="none"/>
                <w:u w:val="none"/>
                <w:lang w:val="en-US" w:eastAsia="zh-CN" w:bidi="ar"/>
              </w:rPr>
              <w:t>50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F60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C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C0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EF9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61B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电源线</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360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 xml:space="preserve">电源线RVVP电线电缆 国标纯铜环保 RVV3*2.5 </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017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8625">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8A1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CC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27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8"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0A2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8E1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信号线</w:t>
            </w:r>
          </w:p>
        </w:tc>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F4CC">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RVVP2*0.5，200米/卷</w:t>
            </w:r>
          </w:p>
        </w:tc>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EAD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2AE2">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855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9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E8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jc w:val="center"/>
        </w:trPr>
        <w:tc>
          <w:tcPr>
            <w:tcW w:w="55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956C4E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9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CE53239">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系统集成</w:t>
            </w:r>
          </w:p>
        </w:tc>
        <w:tc>
          <w:tcPr>
            <w:tcW w:w="27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97D02F1">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安装调试</w:t>
            </w:r>
          </w:p>
        </w:tc>
        <w:tc>
          <w:tcPr>
            <w:tcW w:w="4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9A7AE26">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w:t>
            </w:r>
          </w:p>
        </w:tc>
        <w:tc>
          <w:tcPr>
            <w:tcW w:w="5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0A83FB7">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c>
          <w:tcPr>
            <w:tcW w:w="813"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E23A30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C8D25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4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jc w:val="center"/>
        </w:trPr>
        <w:tc>
          <w:tcPr>
            <w:tcW w:w="55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4E3A1B">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9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B93118A">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其它</w:t>
            </w:r>
          </w:p>
        </w:tc>
        <w:tc>
          <w:tcPr>
            <w:tcW w:w="27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8ED572C">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i w:val="0"/>
                <w:iCs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脚手架搭拆、垃圾处理、拆除、安装、税金等</w:t>
            </w:r>
          </w:p>
        </w:tc>
        <w:tc>
          <w:tcPr>
            <w:tcW w:w="4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CDCDA7">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w:t>
            </w:r>
          </w:p>
        </w:tc>
        <w:tc>
          <w:tcPr>
            <w:tcW w:w="5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3497F8C">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c>
          <w:tcPr>
            <w:tcW w:w="813"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D3518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017" w:type="dxa"/>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B1C4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E0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6052"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B8802">
            <w:pPr>
              <w:keepNext w:val="0"/>
              <w:keepLines w:val="0"/>
              <w:widowControl/>
              <w:suppressLineNumbers w:val="0"/>
              <w:tabs>
                <w:tab w:val="left" w:pos="3754"/>
              </w:tabs>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合计</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25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2402020">
      <w:pPr>
        <w:spacing w:line="360" w:lineRule="auto"/>
        <w:ind w:right="-1"/>
        <w:jc w:val="left"/>
        <w:rPr>
          <w:rFonts w:hint="eastAsia" w:ascii="宋体" w:hAnsi="宋体" w:eastAsia="宋体" w:cs="Times New Roman"/>
          <w:color w:val="auto"/>
          <w:sz w:val="24"/>
          <w:szCs w:val="24"/>
          <w:highlight w:val="none"/>
        </w:rPr>
      </w:pPr>
    </w:p>
    <w:p w14:paraId="6BE082FA">
      <w:pPr>
        <w:spacing w:line="360" w:lineRule="auto"/>
        <w:ind w:right="-1"/>
        <w:jc w:val="left"/>
        <w:rPr>
          <w:rFonts w:hint="eastAsia" w:ascii="宋体" w:hAnsi="宋体" w:eastAsia="宋体" w:cs="Times New Roman"/>
          <w:color w:val="auto"/>
          <w:sz w:val="24"/>
          <w:szCs w:val="24"/>
          <w:highlight w:val="cyan"/>
        </w:rPr>
      </w:pPr>
    </w:p>
    <w:p w14:paraId="0864D399">
      <w:pPr>
        <w:spacing w:line="360" w:lineRule="auto"/>
        <w:ind w:right="-1"/>
        <w:jc w:val="left"/>
        <w:rPr>
          <w:rFonts w:hint="eastAsia" w:ascii="宋体" w:hAnsi="宋体" w:eastAsia="宋体" w:cs="Times New Roman"/>
          <w:color w:val="auto"/>
          <w:sz w:val="24"/>
          <w:szCs w:val="24"/>
          <w:highlight w:val="cyan"/>
        </w:rPr>
      </w:pPr>
    </w:p>
    <w:p w14:paraId="5CCAA5B7">
      <w:pPr>
        <w:spacing w:line="360" w:lineRule="auto"/>
        <w:ind w:right="-1"/>
        <w:jc w:val="left"/>
        <w:rPr>
          <w:rFonts w:hint="eastAsia" w:ascii="宋体" w:hAnsi="宋体" w:eastAsia="宋体" w:cs="Times New Roman"/>
          <w:color w:val="auto"/>
          <w:sz w:val="24"/>
          <w:szCs w:val="24"/>
          <w:highlight w:val="cyan"/>
        </w:rPr>
      </w:pPr>
    </w:p>
    <w:p w14:paraId="30D0B568">
      <w:pPr>
        <w:spacing w:line="360" w:lineRule="auto"/>
        <w:ind w:right="-1"/>
        <w:jc w:val="left"/>
        <w:rPr>
          <w:rFonts w:hint="eastAsia" w:ascii="宋体" w:hAnsi="宋体" w:eastAsia="宋体" w:cs="Times New Roman"/>
          <w:color w:val="auto"/>
          <w:sz w:val="24"/>
          <w:szCs w:val="24"/>
          <w:highlight w:val="cyan"/>
        </w:rPr>
      </w:pPr>
    </w:p>
    <w:p w14:paraId="74FAC61E">
      <w:pPr>
        <w:spacing w:line="360" w:lineRule="auto"/>
        <w:ind w:right="-1"/>
        <w:jc w:val="left"/>
        <w:rPr>
          <w:rFonts w:hint="eastAsia" w:ascii="宋体" w:hAnsi="宋体" w:eastAsia="宋体" w:cs="Times New Roman"/>
          <w:color w:val="auto"/>
          <w:sz w:val="24"/>
          <w:szCs w:val="24"/>
          <w:highlight w:val="cyan"/>
        </w:rPr>
      </w:pPr>
    </w:p>
    <w:p w14:paraId="5599D09E">
      <w:pPr>
        <w:spacing w:line="360" w:lineRule="auto"/>
        <w:ind w:right="-1"/>
        <w:jc w:val="left"/>
        <w:rPr>
          <w:rFonts w:hint="eastAsia" w:ascii="宋体" w:hAnsi="宋体" w:eastAsia="宋体" w:cs="Times New Roman"/>
          <w:color w:val="auto"/>
          <w:sz w:val="24"/>
          <w:szCs w:val="24"/>
          <w:highlight w:val="cyan"/>
        </w:rPr>
      </w:pPr>
    </w:p>
    <w:p w14:paraId="261FBC4F">
      <w:pPr>
        <w:spacing w:line="360" w:lineRule="auto"/>
        <w:ind w:right="-1"/>
        <w:jc w:val="left"/>
        <w:rPr>
          <w:rFonts w:hint="eastAsia" w:ascii="宋体" w:hAnsi="宋体" w:eastAsia="宋体" w:cs="Times New Roman"/>
          <w:color w:val="auto"/>
          <w:sz w:val="24"/>
          <w:szCs w:val="24"/>
          <w:highlight w:val="cyan"/>
        </w:rPr>
      </w:pPr>
    </w:p>
    <w:p w14:paraId="41F1D57E">
      <w:pPr>
        <w:spacing w:line="360" w:lineRule="auto"/>
        <w:ind w:right="-1"/>
        <w:jc w:val="left"/>
        <w:rPr>
          <w:rFonts w:hint="eastAsia" w:ascii="宋体" w:hAnsi="宋体" w:eastAsia="宋体" w:cs="Times New Roman"/>
          <w:color w:val="auto"/>
          <w:sz w:val="24"/>
          <w:szCs w:val="24"/>
          <w:highlight w:val="cyan"/>
        </w:rPr>
      </w:pPr>
    </w:p>
    <w:p w14:paraId="2113ED36">
      <w:pPr>
        <w:spacing w:line="360" w:lineRule="auto"/>
        <w:ind w:right="-1"/>
        <w:jc w:val="left"/>
        <w:rPr>
          <w:rFonts w:hint="eastAsia" w:ascii="宋体" w:hAnsi="宋体" w:eastAsia="宋体" w:cs="Times New Roman"/>
          <w:color w:val="auto"/>
          <w:sz w:val="24"/>
          <w:szCs w:val="24"/>
          <w:highlight w:val="cyan"/>
        </w:rPr>
      </w:pPr>
    </w:p>
    <w:p w14:paraId="38FB3AD1">
      <w:pPr>
        <w:spacing w:line="360" w:lineRule="auto"/>
        <w:ind w:right="-1"/>
        <w:jc w:val="left"/>
        <w:rPr>
          <w:rFonts w:hint="eastAsia" w:ascii="宋体" w:hAnsi="宋体" w:eastAsia="宋体" w:cs="Times New Roman"/>
          <w:color w:val="auto"/>
          <w:sz w:val="24"/>
          <w:szCs w:val="24"/>
          <w:highlight w:val="none"/>
        </w:rPr>
      </w:pPr>
    </w:p>
    <w:p w14:paraId="3661B803">
      <w:pPr>
        <w:spacing w:line="360" w:lineRule="auto"/>
        <w:ind w:right="-1"/>
        <w:jc w:val="left"/>
        <w:rPr>
          <w:rFonts w:hint="eastAsia" w:ascii="宋体" w:hAnsi="宋体" w:eastAsia="宋体" w:cs="Times New Roman"/>
          <w:color w:val="auto"/>
          <w:sz w:val="24"/>
          <w:szCs w:val="24"/>
          <w:highlight w:val="none"/>
        </w:rPr>
      </w:pPr>
    </w:p>
    <w:p w14:paraId="4DAC3DE9">
      <w:pPr>
        <w:spacing w:line="360" w:lineRule="auto"/>
        <w:ind w:right="-1"/>
        <w:jc w:val="left"/>
        <w:rPr>
          <w:rFonts w:hint="eastAsia" w:ascii="宋体" w:hAnsi="宋体" w:eastAsia="宋体" w:cs="Times New Roman"/>
          <w:color w:val="auto"/>
          <w:sz w:val="24"/>
          <w:szCs w:val="24"/>
          <w:highlight w:val="none"/>
        </w:rPr>
      </w:pPr>
    </w:p>
    <w:p w14:paraId="047205E1">
      <w:pPr>
        <w:spacing w:line="360" w:lineRule="auto"/>
        <w:ind w:right="-1"/>
        <w:jc w:val="left"/>
        <w:rPr>
          <w:rFonts w:hint="eastAsia" w:ascii="宋体" w:hAnsi="宋体" w:eastAsia="宋体" w:cs="Times New Roman"/>
          <w:color w:val="auto"/>
          <w:sz w:val="24"/>
          <w:szCs w:val="24"/>
          <w:highlight w:val="none"/>
        </w:rPr>
      </w:pPr>
    </w:p>
    <w:p w14:paraId="5CC91496">
      <w:pPr>
        <w:spacing w:line="360" w:lineRule="auto"/>
        <w:ind w:right="-1"/>
        <w:jc w:val="left"/>
        <w:rPr>
          <w:rFonts w:hint="eastAsia" w:ascii="宋体" w:hAnsi="宋体" w:eastAsia="宋体" w:cs="Times New Roman"/>
          <w:color w:val="auto"/>
          <w:sz w:val="24"/>
          <w:szCs w:val="24"/>
          <w:highlight w:val="none"/>
        </w:rPr>
      </w:pPr>
    </w:p>
    <w:p w14:paraId="3021646A">
      <w:pPr>
        <w:spacing w:line="360" w:lineRule="auto"/>
        <w:ind w:right="-1"/>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注:所有报价均用人民币表示,</w:t>
      </w:r>
      <w:r>
        <w:rPr>
          <w:rFonts w:hint="eastAsia" w:ascii="宋体" w:hAnsi="宋体" w:eastAsia="宋体" w:cs="Times New Roman"/>
          <w:color w:val="auto"/>
          <w:sz w:val="24"/>
          <w:szCs w:val="24"/>
          <w:highlight w:val="none"/>
          <w:lang w:val="en-US" w:eastAsia="zh-CN"/>
        </w:rPr>
        <w:t>为首次报价，最终报价</w:t>
      </w:r>
      <w:r>
        <w:rPr>
          <w:rFonts w:hint="eastAsia" w:ascii="宋体" w:hAnsi="宋体" w:cs="Times New Roman"/>
          <w:color w:val="auto"/>
          <w:sz w:val="24"/>
          <w:szCs w:val="24"/>
          <w:highlight w:val="none"/>
          <w:lang w:val="en-US" w:eastAsia="zh-CN"/>
        </w:rPr>
        <w:t>以</w:t>
      </w:r>
      <w:r>
        <w:rPr>
          <w:rFonts w:hint="eastAsia" w:ascii="宋体" w:hAnsi="宋体" w:eastAsia="宋体" w:cs="Times New Roman"/>
          <w:color w:val="auto"/>
          <w:sz w:val="24"/>
          <w:szCs w:val="24"/>
          <w:highlight w:val="none"/>
          <w:lang w:val="en-US" w:eastAsia="zh-CN"/>
        </w:rPr>
        <w:t>询价日的现场报价为准。报价应包含设备拆除、安装调试、运输、人工、税费等一切费用，超过预算报价为无效报价。</w:t>
      </w:r>
    </w:p>
    <w:p w14:paraId="60DC7E8B">
      <w:pPr>
        <w:spacing w:line="360" w:lineRule="auto"/>
        <w:ind w:right="-1"/>
        <w:jc w:val="left"/>
        <w:rPr>
          <w:rFonts w:hint="eastAsia" w:ascii="宋体" w:hAnsi="宋体" w:eastAsia="宋体" w:cs="Times New Roman"/>
          <w:color w:val="auto"/>
          <w:sz w:val="24"/>
          <w:szCs w:val="24"/>
          <w:highlight w:val="none"/>
          <w:lang w:val="en-US" w:eastAsia="zh-CN"/>
        </w:rPr>
      </w:pPr>
    </w:p>
    <w:bookmarkEnd w:id="120"/>
    <w:p w14:paraId="50DB1082">
      <w:pPr>
        <w:pStyle w:val="60"/>
        <w:rPr>
          <w:color w:val="auto"/>
          <w:sz w:val="24"/>
          <w:szCs w:val="24"/>
          <w:highlight w:val="none"/>
        </w:rPr>
      </w:pPr>
    </w:p>
    <w:p w14:paraId="36E6EF44">
      <w:pPr>
        <w:spacing w:line="360" w:lineRule="auto"/>
        <w:ind w:right="-1"/>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被询价人：</w:t>
      </w:r>
      <w:r>
        <w:rPr>
          <w:rFonts w:hint="eastAsia" w:ascii="宋体" w:hAnsi="宋体" w:eastAsia="宋体" w:cs="Times New Roman"/>
          <w:color w:val="auto"/>
          <w:sz w:val="24"/>
          <w:szCs w:val="24"/>
          <w:highlight w:val="none"/>
          <w:u w:val="single"/>
        </w:rPr>
        <w:t xml:space="preserve">              （全称、盖单位章）</w:t>
      </w:r>
    </w:p>
    <w:p w14:paraId="534501D1">
      <w:pPr>
        <w:spacing w:line="360" w:lineRule="auto"/>
        <w:ind w:right="-1"/>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法定代表人或委托代理人： </w:t>
      </w:r>
      <w:r>
        <w:rPr>
          <w:rFonts w:hint="eastAsia" w:ascii="宋体" w:hAnsi="宋体" w:eastAsia="宋体" w:cs="Times New Roman"/>
          <w:color w:val="auto"/>
          <w:sz w:val="24"/>
          <w:szCs w:val="24"/>
          <w:highlight w:val="none"/>
          <w:u w:val="single"/>
        </w:rPr>
        <w:t xml:space="preserve">         （签字） </w:t>
      </w:r>
    </w:p>
    <w:p w14:paraId="5F6F237D">
      <w:pPr>
        <w:spacing w:line="360" w:lineRule="auto"/>
        <w:jc w:val="left"/>
        <w:rPr>
          <w:rFonts w:ascii="宋体" w:hAnsi="宋体" w:eastAsia="宋体" w:cs="Arial"/>
          <w:color w:val="auto"/>
          <w:sz w:val="24"/>
          <w:szCs w:val="24"/>
          <w:highlight w:val="none"/>
        </w:rPr>
      </w:pPr>
      <w:r>
        <w:rPr>
          <w:rFonts w:hint="eastAsia" w:ascii="宋体" w:hAnsi="宋体" w:eastAsia="宋体" w:cs="Times New Roman"/>
          <w:color w:val="auto"/>
          <w:sz w:val="24"/>
          <w:szCs w:val="24"/>
          <w:highlight w:val="none"/>
        </w:rPr>
        <w:t>日</w:t>
      </w:r>
      <w:r>
        <w:rPr>
          <w:rFonts w:ascii="宋体" w:hAnsi="宋体" w:eastAsia="宋体" w:cs="Times New Roman"/>
          <w:color w:val="auto"/>
          <w:sz w:val="24"/>
          <w:szCs w:val="24"/>
          <w:highlight w:val="none"/>
        </w:rPr>
        <w:t xml:space="preserve"> 期: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年</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月</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日</w:t>
      </w:r>
    </w:p>
    <w:p w14:paraId="6E3FC6C0">
      <w:pPr>
        <w:spacing w:line="360" w:lineRule="auto"/>
        <w:rPr>
          <w:rFonts w:ascii="宋体" w:hAnsi="宋体" w:eastAsia="宋体" w:cs="Arial"/>
          <w:color w:val="auto"/>
          <w:sz w:val="24"/>
          <w:szCs w:val="24"/>
          <w:highlight w:val="none"/>
        </w:rPr>
        <w:sectPr>
          <w:pgSz w:w="11906" w:h="16838"/>
          <w:pgMar w:top="1418" w:right="1134" w:bottom="1418" w:left="1134" w:header="851" w:footer="992" w:gutter="0"/>
          <w:cols w:space="720" w:num="1"/>
          <w:docGrid w:linePitch="312" w:charSpace="0"/>
        </w:sectPr>
      </w:pPr>
    </w:p>
    <w:p w14:paraId="11B43B8A">
      <w:pPr>
        <w:widowControl/>
        <w:numPr>
          <w:ilvl w:val="0"/>
          <w:numId w:val="14"/>
        </w:numPr>
        <w:tabs>
          <w:tab w:val="left" w:pos="9030"/>
        </w:tabs>
        <w:spacing w:before="100" w:beforeAutospacing="1" w:after="100" w:afterAutospacing="1"/>
        <w:ind w:right="-22" w:rightChars="0"/>
        <w:jc w:val="center"/>
        <w:rPr>
          <w:rFonts w:hint="eastAsia" w:ascii="宋体" w:hAnsi="宋体" w:eastAsia="宋体" w:cs="Times New Roman"/>
          <w:b/>
          <w:bCs/>
          <w:color w:val="auto"/>
          <w:kern w:val="0"/>
          <w:sz w:val="40"/>
          <w:szCs w:val="40"/>
          <w:highlight w:val="none"/>
        </w:rPr>
      </w:pPr>
      <w:r>
        <w:rPr>
          <w:rFonts w:hint="eastAsia" w:ascii="宋体" w:hAnsi="宋体" w:cs="Times New Roman"/>
          <w:b/>
          <w:bCs/>
          <w:color w:val="auto"/>
          <w:kern w:val="0"/>
          <w:sz w:val="40"/>
          <w:szCs w:val="40"/>
          <w:highlight w:val="none"/>
          <w:lang w:val="en-US" w:eastAsia="zh-CN"/>
        </w:rPr>
        <w:t>项目要求</w:t>
      </w:r>
      <w:r>
        <w:rPr>
          <w:rFonts w:hint="eastAsia" w:ascii="宋体" w:hAnsi="宋体" w:eastAsia="宋体" w:cs="Times New Roman"/>
          <w:b/>
          <w:bCs/>
          <w:color w:val="auto"/>
          <w:kern w:val="0"/>
          <w:sz w:val="40"/>
          <w:szCs w:val="40"/>
          <w:highlight w:val="none"/>
        </w:rPr>
        <w:t>响应表</w:t>
      </w:r>
    </w:p>
    <w:p w14:paraId="0C8B1828">
      <w:pPr>
        <w:widowControl/>
        <w:spacing w:line="360" w:lineRule="atLeast"/>
        <w:ind w:firstLine="472" w:firstLineChars="196"/>
        <w:jc w:val="left"/>
        <w:outlineLvl w:val="1"/>
        <w:rPr>
          <w:rFonts w:ascii="仿宋" w:hAnsi="仿宋" w:eastAsia="仿宋"/>
          <w:b/>
          <w:sz w:val="24"/>
        </w:rPr>
      </w:pPr>
    </w:p>
    <w:tbl>
      <w:tblPr>
        <w:tblStyle w:val="4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5416"/>
        <w:gridCol w:w="3309"/>
      </w:tblGrid>
      <w:tr w14:paraId="1955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572" w:type="pct"/>
            <w:noWrap w:val="0"/>
            <w:vAlign w:val="center"/>
          </w:tcPr>
          <w:p w14:paraId="02BE7FCE">
            <w:pPr>
              <w:widowControl/>
              <w:spacing w:line="360" w:lineRule="atLeast"/>
              <w:jc w:val="center"/>
              <w:outlineLvl w:val="1"/>
              <w:rPr>
                <w:rFonts w:hint="eastAsia" w:cs="宋体"/>
                <w:sz w:val="24"/>
              </w:rPr>
            </w:pPr>
            <w:r>
              <w:rPr>
                <w:rFonts w:hint="eastAsia" w:cs="宋体"/>
                <w:sz w:val="24"/>
              </w:rPr>
              <w:t>包号</w:t>
            </w:r>
          </w:p>
        </w:tc>
        <w:tc>
          <w:tcPr>
            <w:tcW w:w="2748" w:type="pct"/>
            <w:noWrap w:val="0"/>
            <w:vAlign w:val="center"/>
          </w:tcPr>
          <w:p w14:paraId="69110455">
            <w:pPr>
              <w:widowControl/>
              <w:spacing w:line="360" w:lineRule="atLeast"/>
              <w:jc w:val="center"/>
              <w:outlineLvl w:val="1"/>
              <w:rPr>
                <w:rFonts w:hint="eastAsia" w:cs="宋体"/>
                <w:sz w:val="24"/>
              </w:rPr>
            </w:pPr>
            <w:r>
              <w:rPr>
                <w:rFonts w:hint="eastAsia" w:cs="宋体"/>
                <w:sz w:val="24"/>
                <w:lang w:val="en-US" w:eastAsia="zh-CN"/>
              </w:rPr>
              <w:t>询价</w:t>
            </w:r>
            <w:r>
              <w:rPr>
                <w:rFonts w:hint="eastAsia" w:cs="宋体"/>
                <w:sz w:val="24"/>
              </w:rPr>
              <w:t>文件要求</w:t>
            </w:r>
          </w:p>
        </w:tc>
        <w:tc>
          <w:tcPr>
            <w:tcW w:w="1679" w:type="pct"/>
            <w:noWrap w:val="0"/>
            <w:vAlign w:val="center"/>
          </w:tcPr>
          <w:p w14:paraId="081A958D">
            <w:pPr>
              <w:widowControl/>
              <w:spacing w:line="360" w:lineRule="atLeast"/>
              <w:jc w:val="center"/>
              <w:outlineLvl w:val="1"/>
              <w:rPr>
                <w:rFonts w:hint="eastAsia" w:eastAsia="宋体" w:cs="宋体"/>
                <w:sz w:val="24"/>
                <w:lang w:eastAsia="zh-CN"/>
              </w:rPr>
            </w:pPr>
            <w:r>
              <w:rPr>
                <w:rFonts w:hint="eastAsia" w:cs="宋体"/>
                <w:sz w:val="24"/>
                <w:lang w:val="en-US" w:eastAsia="zh-CN"/>
              </w:rPr>
              <w:t>报价响应</w:t>
            </w:r>
          </w:p>
        </w:tc>
      </w:tr>
      <w:tr w14:paraId="08DF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restart"/>
            <w:noWrap w:val="0"/>
            <w:vAlign w:val="center"/>
          </w:tcPr>
          <w:p w14:paraId="158958B4">
            <w:pPr>
              <w:widowControl/>
              <w:spacing w:line="360" w:lineRule="atLeast"/>
              <w:jc w:val="center"/>
              <w:outlineLvl w:val="1"/>
              <w:rPr>
                <w:rFonts w:cs="宋体"/>
                <w:sz w:val="24"/>
              </w:rPr>
            </w:pPr>
            <w:r>
              <w:rPr>
                <w:rFonts w:hint="eastAsia" w:cs="宋体"/>
                <w:sz w:val="24"/>
              </w:rPr>
              <w:t>01</w:t>
            </w:r>
          </w:p>
        </w:tc>
        <w:tc>
          <w:tcPr>
            <w:tcW w:w="2748" w:type="pct"/>
            <w:noWrap w:val="0"/>
            <w:vAlign w:val="top"/>
          </w:tcPr>
          <w:p w14:paraId="11DA48F4">
            <w:pPr>
              <w:widowControl/>
              <w:spacing w:line="360" w:lineRule="atLeast"/>
              <w:ind w:firstLine="470" w:firstLineChars="196"/>
              <w:jc w:val="left"/>
              <w:outlineLvl w:val="1"/>
              <w:rPr>
                <w:rFonts w:hint="eastAsia" w:cs="宋体"/>
                <w:sz w:val="24"/>
              </w:rPr>
            </w:pPr>
          </w:p>
        </w:tc>
        <w:tc>
          <w:tcPr>
            <w:tcW w:w="1679" w:type="pct"/>
            <w:noWrap w:val="0"/>
            <w:vAlign w:val="top"/>
          </w:tcPr>
          <w:p w14:paraId="43252F7E">
            <w:pPr>
              <w:widowControl/>
              <w:spacing w:line="360" w:lineRule="atLeast"/>
              <w:ind w:firstLine="470" w:firstLineChars="196"/>
              <w:jc w:val="left"/>
              <w:outlineLvl w:val="1"/>
              <w:rPr>
                <w:rFonts w:hint="eastAsia" w:cs="宋体"/>
                <w:sz w:val="24"/>
              </w:rPr>
            </w:pPr>
          </w:p>
        </w:tc>
      </w:tr>
      <w:tr w14:paraId="20B6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30D8060B">
            <w:pPr>
              <w:widowControl/>
              <w:spacing w:line="360" w:lineRule="atLeast"/>
              <w:ind w:firstLine="470" w:firstLineChars="196"/>
              <w:jc w:val="left"/>
              <w:outlineLvl w:val="1"/>
              <w:rPr>
                <w:rFonts w:hint="eastAsia" w:cs="宋体"/>
                <w:sz w:val="24"/>
              </w:rPr>
            </w:pPr>
          </w:p>
        </w:tc>
        <w:tc>
          <w:tcPr>
            <w:tcW w:w="2748" w:type="pct"/>
            <w:noWrap w:val="0"/>
            <w:vAlign w:val="top"/>
          </w:tcPr>
          <w:p w14:paraId="5108723F">
            <w:pPr>
              <w:widowControl/>
              <w:spacing w:line="360" w:lineRule="atLeast"/>
              <w:ind w:firstLine="470" w:firstLineChars="196"/>
              <w:jc w:val="left"/>
              <w:outlineLvl w:val="1"/>
              <w:rPr>
                <w:rFonts w:hint="eastAsia" w:cs="宋体"/>
                <w:sz w:val="24"/>
              </w:rPr>
            </w:pPr>
          </w:p>
        </w:tc>
        <w:tc>
          <w:tcPr>
            <w:tcW w:w="1679" w:type="pct"/>
            <w:noWrap w:val="0"/>
            <w:vAlign w:val="top"/>
          </w:tcPr>
          <w:p w14:paraId="3F784D55">
            <w:pPr>
              <w:widowControl/>
              <w:spacing w:line="360" w:lineRule="atLeast"/>
              <w:ind w:firstLine="470" w:firstLineChars="196"/>
              <w:jc w:val="left"/>
              <w:outlineLvl w:val="1"/>
              <w:rPr>
                <w:rFonts w:hint="eastAsia" w:cs="宋体"/>
                <w:sz w:val="24"/>
              </w:rPr>
            </w:pPr>
          </w:p>
        </w:tc>
      </w:tr>
      <w:tr w14:paraId="0974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4DE9C5F1">
            <w:pPr>
              <w:widowControl/>
              <w:spacing w:line="360" w:lineRule="atLeast"/>
              <w:ind w:firstLine="470" w:firstLineChars="196"/>
              <w:jc w:val="left"/>
              <w:outlineLvl w:val="1"/>
              <w:rPr>
                <w:rFonts w:hint="eastAsia" w:cs="宋体"/>
                <w:sz w:val="24"/>
              </w:rPr>
            </w:pPr>
          </w:p>
        </w:tc>
        <w:tc>
          <w:tcPr>
            <w:tcW w:w="2748" w:type="pct"/>
            <w:noWrap w:val="0"/>
            <w:vAlign w:val="top"/>
          </w:tcPr>
          <w:p w14:paraId="4C96CB15">
            <w:pPr>
              <w:widowControl/>
              <w:spacing w:line="360" w:lineRule="atLeast"/>
              <w:ind w:firstLine="470" w:firstLineChars="196"/>
              <w:jc w:val="left"/>
              <w:outlineLvl w:val="1"/>
              <w:rPr>
                <w:rFonts w:hint="eastAsia" w:cs="宋体"/>
                <w:sz w:val="24"/>
              </w:rPr>
            </w:pPr>
          </w:p>
        </w:tc>
        <w:tc>
          <w:tcPr>
            <w:tcW w:w="1679" w:type="pct"/>
            <w:noWrap w:val="0"/>
            <w:vAlign w:val="top"/>
          </w:tcPr>
          <w:p w14:paraId="5CA72C74">
            <w:pPr>
              <w:widowControl/>
              <w:spacing w:line="360" w:lineRule="atLeast"/>
              <w:ind w:firstLine="470" w:firstLineChars="196"/>
              <w:jc w:val="left"/>
              <w:outlineLvl w:val="1"/>
              <w:rPr>
                <w:rFonts w:hint="eastAsia" w:cs="宋体"/>
                <w:sz w:val="24"/>
              </w:rPr>
            </w:pPr>
          </w:p>
        </w:tc>
      </w:tr>
      <w:tr w14:paraId="7988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701F3591">
            <w:pPr>
              <w:widowControl/>
              <w:spacing w:line="360" w:lineRule="atLeast"/>
              <w:ind w:firstLine="470" w:firstLineChars="196"/>
              <w:jc w:val="left"/>
              <w:outlineLvl w:val="1"/>
              <w:rPr>
                <w:rFonts w:hint="eastAsia" w:cs="宋体"/>
                <w:sz w:val="24"/>
              </w:rPr>
            </w:pPr>
          </w:p>
        </w:tc>
        <w:tc>
          <w:tcPr>
            <w:tcW w:w="2748" w:type="pct"/>
            <w:noWrap w:val="0"/>
            <w:vAlign w:val="top"/>
          </w:tcPr>
          <w:p w14:paraId="05F1F900">
            <w:pPr>
              <w:widowControl/>
              <w:spacing w:line="360" w:lineRule="atLeast"/>
              <w:ind w:firstLine="470" w:firstLineChars="196"/>
              <w:jc w:val="left"/>
              <w:outlineLvl w:val="1"/>
              <w:rPr>
                <w:rFonts w:hint="eastAsia" w:cs="宋体"/>
                <w:sz w:val="24"/>
              </w:rPr>
            </w:pPr>
          </w:p>
        </w:tc>
        <w:tc>
          <w:tcPr>
            <w:tcW w:w="1679" w:type="pct"/>
            <w:noWrap w:val="0"/>
            <w:vAlign w:val="top"/>
          </w:tcPr>
          <w:p w14:paraId="0B9ED623">
            <w:pPr>
              <w:widowControl/>
              <w:spacing w:line="360" w:lineRule="atLeast"/>
              <w:ind w:firstLine="470" w:firstLineChars="196"/>
              <w:jc w:val="left"/>
              <w:outlineLvl w:val="1"/>
              <w:rPr>
                <w:rFonts w:hint="eastAsia" w:cs="宋体"/>
                <w:sz w:val="24"/>
              </w:rPr>
            </w:pPr>
          </w:p>
        </w:tc>
      </w:tr>
      <w:tr w14:paraId="2093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05FB8D52">
            <w:pPr>
              <w:widowControl/>
              <w:spacing w:line="360" w:lineRule="atLeast"/>
              <w:ind w:firstLine="470" w:firstLineChars="196"/>
              <w:jc w:val="left"/>
              <w:outlineLvl w:val="1"/>
              <w:rPr>
                <w:rFonts w:hint="eastAsia" w:cs="宋体"/>
                <w:sz w:val="24"/>
              </w:rPr>
            </w:pPr>
          </w:p>
        </w:tc>
        <w:tc>
          <w:tcPr>
            <w:tcW w:w="2748" w:type="pct"/>
            <w:noWrap w:val="0"/>
            <w:vAlign w:val="top"/>
          </w:tcPr>
          <w:p w14:paraId="28DBF3AC">
            <w:pPr>
              <w:widowControl/>
              <w:spacing w:line="360" w:lineRule="atLeast"/>
              <w:ind w:firstLine="470" w:firstLineChars="196"/>
              <w:jc w:val="left"/>
              <w:outlineLvl w:val="1"/>
              <w:rPr>
                <w:rFonts w:hint="eastAsia" w:cs="宋体"/>
                <w:sz w:val="24"/>
              </w:rPr>
            </w:pPr>
          </w:p>
        </w:tc>
        <w:tc>
          <w:tcPr>
            <w:tcW w:w="1679" w:type="pct"/>
            <w:noWrap w:val="0"/>
            <w:vAlign w:val="top"/>
          </w:tcPr>
          <w:p w14:paraId="78E5B0BD">
            <w:pPr>
              <w:widowControl/>
              <w:spacing w:line="360" w:lineRule="atLeast"/>
              <w:ind w:firstLine="470" w:firstLineChars="196"/>
              <w:jc w:val="left"/>
              <w:outlineLvl w:val="1"/>
              <w:rPr>
                <w:rFonts w:hint="eastAsia" w:cs="宋体"/>
                <w:sz w:val="24"/>
              </w:rPr>
            </w:pPr>
          </w:p>
        </w:tc>
      </w:tr>
      <w:tr w14:paraId="470D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72DE3B7B">
            <w:pPr>
              <w:widowControl/>
              <w:spacing w:line="360" w:lineRule="atLeast"/>
              <w:ind w:firstLine="470" w:firstLineChars="196"/>
              <w:jc w:val="left"/>
              <w:outlineLvl w:val="1"/>
              <w:rPr>
                <w:rFonts w:hint="eastAsia" w:cs="宋体"/>
                <w:sz w:val="24"/>
              </w:rPr>
            </w:pPr>
          </w:p>
        </w:tc>
        <w:tc>
          <w:tcPr>
            <w:tcW w:w="2748" w:type="pct"/>
            <w:noWrap w:val="0"/>
            <w:vAlign w:val="top"/>
          </w:tcPr>
          <w:p w14:paraId="4FFD0BFF">
            <w:pPr>
              <w:widowControl/>
              <w:spacing w:line="360" w:lineRule="atLeast"/>
              <w:ind w:firstLine="470" w:firstLineChars="196"/>
              <w:jc w:val="left"/>
              <w:outlineLvl w:val="1"/>
              <w:rPr>
                <w:rFonts w:hint="eastAsia" w:cs="宋体"/>
                <w:sz w:val="24"/>
              </w:rPr>
            </w:pPr>
          </w:p>
        </w:tc>
        <w:tc>
          <w:tcPr>
            <w:tcW w:w="1679" w:type="pct"/>
            <w:noWrap w:val="0"/>
            <w:vAlign w:val="top"/>
          </w:tcPr>
          <w:p w14:paraId="04863D74">
            <w:pPr>
              <w:widowControl/>
              <w:spacing w:line="360" w:lineRule="atLeast"/>
              <w:ind w:firstLine="470" w:firstLineChars="196"/>
              <w:jc w:val="left"/>
              <w:outlineLvl w:val="1"/>
              <w:rPr>
                <w:rFonts w:hint="eastAsia" w:cs="宋体"/>
                <w:sz w:val="24"/>
              </w:rPr>
            </w:pPr>
          </w:p>
        </w:tc>
      </w:tr>
      <w:tr w14:paraId="6EBE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6197F236">
            <w:pPr>
              <w:widowControl/>
              <w:spacing w:line="360" w:lineRule="atLeast"/>
              <w:ind w:firstLine="470" w:firstLineChars="196"/>
              <w:jc w:val="left"/>
              <w:outlineLvl w:val="1"/>
              <w:rPr>
                <w:rFonts w:hint="eastAsia" w:cs="宋体"/>
                <w:sz w:val="24"/>
              </w:rPr>
            </w:pPr>
          </w:p>
        </w:tc>
        <w:tc>
          <w:tcPr>
            <w:tcW w:w="2748" w:type="pct"/>
            <w:noWrap w:val="0"/>
            <w:vAlign w:val="top"/>
          </w:tcPr>
          <w:p w14:paraId="767080F6">
            <w:pPr>
              <w:widowControl/>
              <w:spacing w:line="360" w:lineRule="atLeast"/>
              <w:ind w:firstLine="470" w:firstLineChars="196"/>
              <w:jc w:val="left"/>
              <w:outlineLvl w:val="1"/>
              <w:rPr>
                <w:rFonts w:hint="eastAsia" w:cs="宋体"/>
                <w:sz w:val="24"/>
              </w:rPr>
            </w:pPr>
          </w:p>
        </w:tc>
        <w:tc>
          <w:tcPr>
            <w:tcW w:w="1679" w:type="pct"/>
            <w:noWrap w:val="0"/>
            <w:vAlign w:val="top"/>
          </w:tcPr>
          <w:p w14:paraId="43B1A9B9">
            <w:pPr>
              <w:widowControl/>
              <w:spacing w:line="360" w:lineRule="atLeast"/>
              <w:ind w:firstLine="470" w:firstLineChars="196"/>
              <w:jc w:val="left"/>
              <w:outlineLvl w:val="1"/>
              <w:rPr>
                <w:rFonts w:hint="eastAsia" w:cs="宋体"/>
                <w:sz w:val="24"/>
              </w:rPr>
            </w:pPr>
          </w:p>
        </w:tc>
      </w:tr>
    </w:tbl>
    <w:p w14:paraId="32107F00">
      <w:pPr>
        <w:widowControl/>
        <w:spacing w:line="360" w:lineRule="atLeast"/>
        <w:ind w:firstLine="470" w:firstLineChars="196"/>
        <w:jc w:val="left"/>
        <w:outlineLvl w:val="1"/>
        <w:rPr>
          <w:rFonts w:hint="eastAsia" w:cs="宋体"/>
          <w:sz w:val="24"/>
        </w:rPr>
      </w:pPr>
    </w:p>
    <w:p w14:paraId="03465E86">
      <w:pPr>
        <w:widowControl/>
        <w:spacing w:line="360" w:lineRule="atLeast"/>
        <w:ind w:firstLine="470" w:firstLineChars="196"/>
        <w:jc w:val="left"/>
        <w:outlineLvl w:val="1"/>
        <w:rPr>
          <w:rFonts w:hint="eastAsia" w:cs="宋体"/>
          <w:sz w:val="24"/>
        </w:rPr>
      </w:pPr>
      <w:r>
        <w:rPr>
          <w:rFonts w:hint="eastAsia" w:cs="宋体"/>
          <w:sz w:val="24"/>
        </w:rPr>
        <w:t>注：1.</w:t>
      </w:r>
      <w:r>
        <w:rPr>
          <w:rFonts w:hint="eastAsia" w:ascii="宋体" w:hAnsi="宋体" w:eastAsia="宋体" w:cs="Times New Roman"/>
          <w:color w:val="auto"/>
          <w:sz w:val="24"/>
          <w:szCs w:val="24"/>
          <w:highlight w:val="none"/>
        </w:rPr>
        <w:t>被询价人</w:t>
      </w:r>
      <w:r>
        <w:rPr>
          <w:rFonts w:hint="eastAsia" w:cs="宋体"/>
          <w:sz w:val="24"/>
        </w:rPr>
        <w:t>必须把与</w:t>
      </w:r>
      <w:r>
        <w:rPr>
          <w:rFonts w:hint="eastAsia" w:cs="宋体"/>
          <w:sz w:val="24"/>
          <w:lang w:val="en-US" w:eastAsia="zh-CN"/>
        </w:rPr>
        <w:t>询价</w:t>
      </w:r>
      <w:r>
        <w:rPr>
          <w:rFonts w:hint="eastAsia" w:cs="宋体"/>
          <w:sz w:val="24"/>
        </w:rPr>
        <w:t>文件</w:t>
      </w:r>
      <w:r>
        <w:rPr>
          <w:rFonts w:hint="eastAsia" w:cs="宋体"/>
          <w:b/>
          <w:bCs/>
          <w:sz w:val="24"/>
          <w:lang w:eastAsia="zh-CN"/>
        </w:rPr>
        <w:t>“</w:t>
      </w:r>
      <w:r>
        <w:rPr>
          <w:rFonts w:hint="eastAsia" w:cs="宋体"/>
          <w:b/>
          <w:bCs/>
          <w:sz w:val="24"/>
          <w:lang w:val="en-US" w:eastAsia="zh-CN"/>
        </w:rPr>
        <w:t>项目</w:t>
      </w:r>
      <w:r>
        <w:rPr>
          <w:rFonts w:hint="eastAsia" w:cs="宋体"/>
          <w:b/>
          <w:bCs/>
          <w:sz w:val="24"/>
        </w:rPr>
        <w:t>要求</w:t>
      </w:r>
      <w:r>
        <w:rPr>
          <w:rFonts w:hint="eastAsia" w:cs="宋体"/>
          <w:b/>
          <w:bCs/>
          <w:sz w:val="24"/>
          <w:lang w:eastAsia="zh-CN"/>
        </w:rPr>
        <w:t>”</w:t>
      </w:r>
      <w:r>
        <w:rPr>
          <w:rFonts w:hint="eastAsia" w:cs="宋体"/>
          <w:b/>
          <w:bCs/>
          <w:sz w:val="24"/>
        </w:rPr>
        <w:t>有</w:t>
      </w:r>
      <w:r>
        <w:rPr>
          <w:rFonts w:hint="eastAsia" w:cs="宋体"/>
          <w:b/>
          <w:bCs/>
          <w:sz w:val="24"/>
          <w:u w:val="single"/>
        </w:rPr>
        <w:t>负偏离</w:t>
      </w:r>
      <w:r>
        <w:rPr>
          <w:rFonts w:hint="eastAsia" w:cs="宋体"/>
          <w:b/>
          <w:bCs/>
          <w:sz w:val="24"/>
        </w:rPr>
        <w:t>的内容</w:t>
      </w:r>
      <w:r>
        <w:rPr>
          <w:rFonts w:hint="eastAsia" w:cs="宋体"/>
          <w:sz w:val="24"/>
        </w:rPr>
        <w:t>列入此表。</w:t>
      </w:r>
    </w:p>
    <w:p w14:paraId="7AC12573">
      <w:pPr>
        <w:pStyle w:val="25"/>
        <w:numPr>
          <w:ilvl w:val="0"/>
          <w:numId w:val="0"/>
        </w:numPr>
        <w:bidi w:val="0"/>
        <w:ind w:leftChars="0" w:firstLine="960" w:firstLineChars="400"/>
        <w:rPr>
          <w:rFonts w:hint="eastAsia"/>
        </w:rPr>
      </w:pPr>
      <w:r>
        <w:rPr>
          <w:rFonts w:hint="eastAsia"/>
          <w:lang w:val="en-US" w:eastAsia="zh-CN"/>
        </w:rPr>
        <w:t>2.</w:t>
      </w:r>
      <w:r>
        <w:rPr>
          <w:rFonts w:hint="eastAsia"/>
        </w:rPr>
        <w:t>无负偏离的，请在本表任意空白处注明无负偏离即可。</w:t>
      </w:r>
    </w:p>
    <w:p w14:paraId="69D650D8">
      <w:pPr>
        <w:pStyle w:val="25"/>
        <w:numPr>
          <w:ilvl w:val="0"/>
          <w:numId w:val="0"/>
        </w:numPr>
        <w:bidi w:val="0"/>
        <w:ind w:leftChars="0" w:firstLine="960" w:firstLineChars="400"/>
        <w:rPr>
          <w:rFonts w:hint="eastAsia"/>
        </w:rPr>
      </w:pPr>
      <w:r>
        <w:rPr>
          <w:rFonts w:hint="eastAsia"/>
          <w:lang w:val="en-US" w:eastAsia="zh-CN"/>
        </w:rPr>
        <w:t>3.</w:t>
      </w:r>
      <w:r>
        <w:rPr>
          <w:rFonts w:hint="eastAsia"/>
        </w:rPr>
        <w:t>被询价人必须据实填写，不得虚假填写，否则将取消其中选资格。</w:t>
      </w:r>
    </w:p>
    <w:p w14:paraId="60597666">
      <w:pPr>
        <w:widowControl/>
        <w:spacing w:line="360" w:lineRule="atLeast"/>
        <w:ind w:firstLine="470" w:firstLineChars="196"/>
        <w:jc w:val="left"/>
        <w:outlineLvl w:val="1"/>
        <w:rPr>
          <w:rFonts w:hint="eastAsia" w:cs="宋体"/>
          <w:sz w:val="24"/>
        </w:rPr>
      </w:pPr>
    </w:p>
    <w:p w14:paraId="2C16DF11">
      <w:pPr>
        <w:spacing w:line="360" w:lineRule="auto"/>
        <w:ind w:right="-1" w:firstLine="480" w:firstLineChars="200"/>
        <w:jc w:val="left"/>
        <w:rPr>
          <w:rFonts w:hint="eastAsia" w:cs="宋体"/>
          <w:sz w:val="24"/>
        </w:rPr>
      </w:pPr>
      <w:r>
        <w:rPr>
          <w:rFonts w:hint="eastAsia" w:ascii="宋体" w:hAnsi="宋体" w:eastAsia="宋体" w:cs="Times New Roman"/>
          <w:color w:val="auto"/>
          <w:sz w:val="24"/>
          <w:szCs w:val="24"/>
          <w:highlight w:val="none"/>
        </w:rPr>
        <w:t>被询价人</w:t>
      </w:r>
      <w:r>
        <w:rPr>
          <w:rFonts w:hint="eastAsia" w:cs="宋体"/>
          <w:sz w:val="24"/>
        </w:rPr>
        <w:t>：</w:t>
      </w:r>
      <w:r>
        <w:rPr>
          <w:rFonts w:hint="eastAsia" w:cs="宋体"/>
          <w:sz w:val="24"/>
          <w:u w:val="single"/>
        </w:rPr>
        <w:t xml:space="preserve">                   </w:t>
      </w:r>
      <w:r>
        <w:rPr>
          <w:rFonts w:hint="eastAsia" w:cs="宋体"/>
          <w:sz w:val="24"/>
        </w:rPr>
        <w:t>（全称、盖单位章）</w:t>
      </w:r>
    </w:p>
    <w:p w14:paraId="3F58A15C">
      <w:pPr>
        <w:spacing w:line="360" w:lineRule="auto"/>
        <w:ind w:right="-1" w:firstLine="480" w:firstLineChars="200"/>
        <w:jc w:val="left"/>
        <w:rPr>
          <w:rFonts w:hint="eastAsia" w:cs="宋体"/>
          <w:sz w:val="24"/>
        </w:rPr>
      </w:pPr>
      <w:r>
        <w:rPr>
          <w:rFonts w:hint="eastAsia" w:cs="宋体"/>
          <w:sz w:val="24"/>
        </w:rPr>
        <w:t>法定代表人或其委托代理人：</w:t>
      </w:r>
      <w:r>
        <w:rPr>
          <w:rFonts w:hint="eastAsia" w:cs="宋体"/>
          <w:sz w:val="24"/>
          <w:u w:val="single"/>
          <w:lang w:val="en-US" w:eastAsia="zh-CN"/>
        </w:rPr>
        <w:t xml:space="preserve">               </w:t>
      </w:r>
      <w:r>
        <w:rPr>
          <w:rFonts w:hint="eastAsia" w:cs="宋体"/>
          <w:sz w:val="24"/>
        </w:rPr>
        <w:t>（签字）</w:t>
      </w:r>
    </w:p>
    <w:p w14:paraId="2E29FE62">
      <w:pPr>
        <w:spacing w:line="360" w:lineRule="auto"/>
        <w:ind w:right="-1" w:firstLine="480" w:firstLineChars="200"/>
        <w:jc w:val="left"/>
        <w:rPr>
          <w:rFonts w:hint="eastAsia" w:cs="宋体"/>
          <w:sz w:val="24"/>
        </w:rPr>
      </w:pPr>
      <w:r>
        <w:rPr>
          <w:rFonts w:hint="eastAsia" w:cs="宋体"/>
          <w:sz w:val="24"/>
        </w:rPr>
        <w:t>参选日期：XXXX。</w:t>
      </w:r>
    </w:p>
    <w:p w14:paraId="788DB1E1">
      <w:pPr>
        <w:widowControl/>
        <w:jc w:val="left"/>
        <w:rPr>
          <w:rFonts w:ascii="宋体" w:hAnsi="宋体" w:eastAsia="宋体" w:cs="Times New Roman"/>
          <w:b/>
          <w:color w:val="auto"/>
          <w:sz w:val="36"/>
          <w:szCs w:val="36"/>
          <w:highlight w:val="none"/>
        </w:rPr>
      </w:pPr>
    </w:p>
    <w:p w14:paraId="5BC328A6">
      <w:pPr>
        <w:rPr>
          <w:rFonts w:hint="eastAsia" w:ascii="宋体" w:hAnsi="宋体" w:eastAsia="宋体" w:cs="Times New Roman"/>
          <w:b/>
          <w:bCs/>
          <w:color w:val="auto"/>
          <w:kern w:val="0"/>
          <w:sz w:val="40"/>
          <w:szCs w:val="40"/>
          <w:highlight w:val="none"/>
        </w:rPr>
      </w:pPr>
      <w:bookmarkStart w:id="141" w:name="_Toc403571625"/>
      <w:bookmarkStart w:id="142" w:name="_Toc404696411"/>
      <w:bookmarkStart w:id="143" w:name="_Toc403573753"/>
      <w:bookmarkStart w:id="144" w:name="_Toc489450097"/>
      <w:bookmarkStart w:id="145" w:name="_Toc489544362"/>
      <w:bookmarkStart w:id="146" w:name="_Toc423591906"/>
      <w:r>
        <w:rPr>
          <w:rFonts w:hint="eastAsia" w:ascii="宋体" w:hAnsi="宋体" w:eastAsia="宋体" w:cs="Times New Roman"/>
          <w:b/>
          <w:bCs/>
          <w:color w:val="auto"/>
          <w:kern w:val="0"/>
          <w:sz w:val="40"/>
          <w:szCs w:val="40"/>
          <w:highlight w:val="none"/>
        </w:rPr>
        <w:br w:type="page"/>
      </w:r>
    </w:p>
    <w:p w14:paraId="655586D2">
      <w:pPr>
        <w:tabs>
          <w:tab w:val="left" w:pos="0"/>
          <w:tab w:val="left" w:pos="426"/>
        </w:tabs>
        <w:adjustRightInd w:val="0"/>
        <w:snapToGrid w:val="0"/>
        <w:spacing w:before="120" w:after="120" w:line="360" w:lineRule="auto"/>
        <w:ind w:left="896" w:leftChars="50" w:hanging="791" w:hangingChars="197"/>
        <w:jc w:val="center"/>
        <w:textAlignment w:val="baseline"/>
        <w:outlineLvl w:val="0"/>
        <w:rPr>
          <w:rFonts w:ascii="宋体" w:hAnsi="宋体" w:eastAsia="宋体" w:cs="Times New Roman"/>
          <w:b/>
          <w:bCs/>
          <w:color w:val="auto"/>
          <w:kern w:val="0"/>
          <w:sz w:val="40"/>
          <w:szCs w:val="40"/>
          <w:highlight w:val="none"/>
        </w:rPr>
      </w:pPr>
      <w:r>
        <w:rPr>
          <w:rFonts w:hint="eastAsia" w:ascii="宋体" w:hAnsi="宋体" w:cs="Times New Roman"/>
          <w:b/>
          <w:bCs/>
          <w:color w:val="auto"/>
          <w:kern w:val="0"/>
          <w:sz w:val="40"/>
          <w:szCs w:val="40"/>
          <w:highlight w:val="none"/>
          <w:lang w:val="en-US" w:eastAsia="zh-CN"/>
        </w:rPr>
        <w:t>六</w:t>
      </w:r>
      <w:r>
        <w:rPr>
          <w:rFonts w:hint="eastAsia" w:ascii="宋体" w:hAnsi="宋体" w:eastAsia="宋体" w:cs="Times New Roman"/>
          <w:b/>
          <w:bCs/>
          <w:color w:val="auto"/>
          <w:kern w:val="0"/>
          <w:sz w:val="40"/>
          <w:szCs w:val="40"/>
          <w:highlight w:val="none"/>
        </w:rPr>
        <w:t>、其他材料</w:t>
      </w:r>
      <w:bookmarkEnd w:id="141"/>
      <w:bookmarkEnd w:id="142"/>
      <w:bookmarkEnd w:id="143"/>
      <w:bookmarkEnd w:id="144"/>
      <w:bookmarkEnd w:id="145"/>
      <w:bookmarkEnd w:id="146"/>
    </w:p>
    <w:p w14:paraId="1860F6A0">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hint="eastAsia" w:ascii="宋体" w:hAnsi="宋体" w:eastAsia="宋体" w:cs="Times New Roman"/>
          <w:bCs/>
          <w:color w:val="auto"/>
          <w:kern w:val="0"/>
          <w:sz w:val="32"/>
          <w:szCs w:val="32"/>
          <w:highlight w:val="none"/>
        </w:rPr>
      </w:pPr>
      <w:bookmarkStart w:id="147" w:name="_Toc489544363"/>
      <w:bookmarkStart w:id="148" w:name="_Toc403571626"/>
      <w:bookmarkStart w:id="149" w:name="_Toc423591907"/>
      <w:bookmarkStart w:id="150" w:name="_Toc403573754"/>
      <w:bookmarkStart w:id="151" w:name="_Toc404696412"/>
      <w:bookmarkStart w:id="152" w:name="_Toc489450098"/>
      <w:r>
        <w:rPr>
          <w:rFonts w:hint="eastAsia" w:ascii="宋体" w:hAnsi="宋体" w:eastAsia="宋体" w:cs="Times New Roman"/>
          <w:bCs/>
          <w:color w:val="auto"/>
          <w:kern w:val="0"/>
          <w:sz w:val="32"/>
          <w:szCs w:val="32"/>
          <w:highlight w:val="none"/>
        </w:rPr>
        <w:t>1.</w:t>
      </w:r>
      <w:r>
        <w:rPr>
          <w:rFonts w:hint="eastAsia" w:ascii="宋体" w:hAnsi="宋体" w:eastAsia="宋体" w:cs="Times New Roman"/>
          <w:b/>
          <w:bCs/>
          <w:color w:val="auto"/>
          <w:kern w:val="0"/>
          <w:sz w:val="32"/>
          <w:szCs w:val="32"/>
          <w:highlight w:val="none"/>
        </w:rPr>
        <w:t>附公司营业执照复印件（加盖公章）</w:t>
      </w:r>
      <w:r>
        <w:rPr>
          <w:rFonts w:hint="eastAsia" w:ascii="宋体" w:hAnsi="宋体" w:eastAsia="宋体" w:cs="Times New Roman"/>
          <w:bCs/>
          <w:color w:val="auto"/>
          <w:kern w:val="0"/>
          <w:sz w:val="32"/>
          <w:szCs w:val="32"/>
          <w:highlight w:val="none"/>
        </w:rPr>
        <w:t>。</w:t>
      </w:r>
      <w:bookmarkEnd w:id="147"/>
    </w:p>
    <w:p w14:paraId="4F5EB526">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ascii="宋体" w:hAnsi="宋体" w:eastAsia="宋体" w:cs="Times New Roman"/>
          <w:bCs/>
          <w:color w:val="auto"/>
          <w:kern w:val="0"/>
          <w:sz w:val="32"/>
          <w:szCs w:val="32"/>
          <w:highlight w:val="none"/>
        </w:rPr>
      </w:pPr>
      <w:r>
        <w:rPr>
          <w:rFonts w:hint="eastAsia" w:ascii="宋体" w:hAnsi="宋体" w:eastAsia="宋体" w:cs="Times New Roman"/>
          <w:bCs/>
          <w:color w:val="auto"/>
          <w:kern w:val="0"/>
          <w:sz w:val="32"/>
          <w:szCs w:val="32"/>
          <w:highlight w:val="none"/>
          <w:lang w:val="en-US" w:eastAsia="zh-CN"/>
        </w:rPr>
        <w:t>2.</w:t>
      </w:r>
      <w:r>
        <w:rPr>
          <w:rFonts w:hint="eastAsia"/>
          <w:bCs/>
          <w:color w:val="auto"/>
          <w:kern w:val="0"/>
          <w:sz w:val="32"/>
          <w:szCs w:val="28"/>
          <w:highlight w:val="none"/>
        </w:rPr>
        <w:t>被询价人类似项目业绩</w:t>
      </w:r>
      <w:r>
        <w:rPr>
          <w:rFonts w:hint="eastAsia"/>
          <w:bCs/>
          <w:color w:val="auto"/>
          <w:kern w:val="0"/>
          <w:sz w:val="32"/>
          <w:szCs w:val="28"/>
          <w:highlight w:val="none"/>
          <w:lang w:val="en-US" w:eastAsia="zh-CN"/>
        </w:rPr>
        <w:t>一览表</w:t>
      </w:r>
      <w:r>
        <w:rPr>
          <w:rFonts w:hint="eastAsia"/>
          <w:bCs/>
          <w:color w:val="auto"/>
          <w:kern w:val="0"/>
          <w:sz w:val="32"/>
          <w:szCs w:val="28"/>
          <w:highlight w:val="none"/>
        </w:rPr>
        <w:t>（附合同</w:t>
      </w:r>
      <w:r>
        <w:rPr>
          <w:rFonts w:hint="eastAsia"/>
          <w:bCs/>
          <w:color w:val="auto"/>
          <w:kern w:val="0"/>
          <w:sz w:val="32"/>
          <w:szCs w:val="28"/>
          <w:highlight w:val="none"/>
          <w:lang w:val="en-US" w:eastAsia="zh-CN"/>
        </w:rPr>
        <w:t>复印件</w:t>
      </w:r>
      <w:r>
        <w:rPr>
          <w:rFonts w:hint="eastAsia"/>
          <w:bCs/>
          <w:color w:val="auto"/>
          <w:kern w:val="0"/>
          <w:sz w:val="32"/>
          <w:szCs w:val="28"/>
          <w:highlight w:val="none"/>
        </w:rPr>
        <w:t>）。</w:t>
      </w:r>
    </w:p>
    <w:p w14:paraId="5703B45B">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ascii="宋体" w:hAnsi="宋体" w:eastAsia="宋体" w:cs="Times New Roman"/>
          <w:bCs/>
          <w:color w:val="auto"/>
          <w:kern w:val="0"/>
          <w:sz w:val="32"/>
          <w:szCs w:val="32"/>
          <w:highlight w:val="none"/>
        </w:rPr>
      </w:pPr>
      <w:bookmarkStart w:id="153" w:name="_Toc489544364"/>
      <w:r>
        <w:rPr>
          <w:rFonts w:hint="eastAsia" w:ascii="宋体" w:hAnsi="宋体" w:eastAsia="宋体" w:cs="Times New Roman"/>
          <w:bCs/>
          <w:color w:val="auto"/>
          <w:kern w:val="0"/>
          <w:sz w:val="32"/>
          <w:szCs w:val="32"/>
          <w:highlight w:val="none"/>
          <w:lang w:val="en-US" w:eastAsia="zh-CN"/>
        </w:rPr>
        <w:t>3</w:t>
      </w:r>
      <w:r>
        <w:rPr>
          <w:rFonts w:hint="eastAsia" w:ascii="宋体" w:hAnsi="宋体" w:eastAsia="宋体" w:cs="Times New Roman"/>
          <w:bCs/>
          <w:color w:val="auto"/>
          <w:kern w:val="0"/>
          <w:sz w:val="32"/>
          <w:szCs w:val="32"/>
          <w:highlight w:val="none"/>
        </w:rPr>
        <w:t>.与报价文件评审有关的其他资料。</w:t>
      </w:r>
      <w:bookmarkEnd w:id="148"/>
      <w:bookmarkEnd w:id="149"/>
      <w:bookmarkEnd w:id="150"/>
      <w:bookmarkEnd w:id="151"/>
      <w:bookmarkEnd w:id="152"/>
      <w:bookmarkEnd w:id="153"/>
    </w:p>
    <w:p w14:paraId="35BE4AE5">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ascii="宋体" w:hAnsi="宋体" w:eastAsia="宋体" w:cs="Times New Roman"/>
          <w:bCs/>
          <w:color w:val="auto"/>
          <w:kern w:val="0"/>
          <w:sz w:val="32"/>
          <w:szCs w:val="32"/>
          <w:highlight w:val="none"/>
        </w:rPr>
      </w:pPr>
      <w:bookmarkStart w:id="154" w:name="_Toc423591908"/>
      <w:bookmarkStart w:id="155" w:name="_Toc489544365"/>
      <w:bookmarkStart w:id="156" w:name="_Toc489450099"/>
      <w:bookmarkStart w:id="157" w:name="_Toc404696413"/>
      <w:bookmarkStart w:id="158" w:name="_Toc403571627"/>
      <w:bookmarkStart w:id="159" w:name="_Toc403573755"/>
      <w:r>
        <w:rPr>
          <w:rFonts w:hint="eastAsia" w:ascii="宋体" w:hAnsi="宋体" w:eastAsia="宋体" w:cs="Times New Roman"/>
          <w:bCs/>
          <w:color w:val="auto"/>
          <w:kern w:val="0"/>
          <w:sz w:val="32"/>
          <w:szCs w:val="32"/>
          <w:highlight w:val="none"/>
          <w:lang w:val="en-US" w:eastAsia="zh-CN"/>
        </w:rPr>
        <w:t>4</w:t>
      </w:r>
      <w:r>
        <w:rPr>
          <w:rFonts w:hint="eastAsia" w:ascii="宋体" w:hAnsi="宋体" w:eastAsia="宋体" w:cs="Times New Roman"/>
          <w:bCs/>
          <w:color w:val="auto"/>
          <w:kern w:val="0"/>
          <w:sz w:val="32"/>
          <w:szCs w:val="32"/>
          <w:highlight w:val="none"/>
        </w:rPr>
        <w:t>.被询价人认为有必要提供的其他资料。</w:t>
      </w:r>
      <w:bookmarkEnd w:id="154"/>
      <w:bookmarkEnd w:id="155"/>
      <w:bookmarkEnd w:id="156"/>
      <w:bookmarkEnd w:id="157"/>
      <w:bookmarkEnd w:id="158"/>
      <w:bookmarkEnd w:id="159"/>
    </w:p>
    <w:p w14:paraId="172FB0FF">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ascii="宋体" w:hAnsi="宋体" w:eastAsia="宋体" w:cs="Times New Roman"/>
          <w:bCs/>
          <w:color w:val="auto"/>
          <w:kern w:val="0"/>
          <w:sz w:val="32"/>
          <w:szCs w:val="32"/>
          <w:highlight w:val="none"/>
        </w:rPr>
      </w:pPr>
      <w:bookmarkStart w:id="160" w:name="_Toc489450100"/>
      <w:bookmarkStart w:id="161" w:name="_Toc423591909"/>
      <w:bookmarkStart w:id="162" w:name="_Toc403573756"/>
      <w:bookmarkStart w:id="163" w:name="_Toc404696414"/>
      <w:bookmarkStart w:id="164" w:name="_Toc403571628"/>
      <w:bookmarkStart w:id="165" w:name="_Toc489544366"/>
      <w:r>
        <w:rPr>
          <w:rFonts w:hint="eastAsia" w:ascii="宋体" w:hAnsi="宋体" w:eastAsia="宋体" w:cs="Times New Roman"/>
          <w:bCs/>
          <w:color w:val="auto"/>
          <w:kern w:val="0"/>
          <w:sz w:val="32"/>
          <w:szCs w:val="32"/>
          <w:highlight w:val="none"/>
          <w:lang w:val="en-US" w:eastAsia="zh-CN"/>
        </w:rPr>
        <w:t>5</w:t>
      </w:r>
      <w:r>
        <w:rPr>
          <w:rFonts w:hint="eastAsia" w:ascii="宋体" w:hAnsi="宋体" w:eastAsia="宋体" w:cs="Times New Roman"/>
          <w:bCs/>
          <w:color w:val="auto"/>
          <w:kern w:val="0"/>
          <w:sz w:val="32"/>
          <w:szCs w:val="32"/>
          <w:highlight w:val="none"/>
        </w:rPr>
        <w:t>.此部分内容格式自拟。</w:t>
      </w:r>
      <w:bookmarkEnd w:id="160"/>
      <w:bookmarkEnd w:id="161"/>
      <w:bookmarkEnd w:id="162"/>
      <w:bookmarkEnd w:id="163"/>
      <w:bookmarkEnd w:id="164"/>
      <w:bookmarkEnd w:id="165"/>
    </w:p>
    <w:p w14:paraId="10B70380">
      <w:pPr>
        <w:spacing w:line="360" w:lineRule="auto"/>
        <w:ind w:firstLine="6"/>
        <w:jc w:val="center"/>
        <w:rPr>
          <w:rFonts w:ascii="宋体" w:hAnsi="宋体" w:eastAsia="宋体" w:cs="Arial"/>
          <w:color w:val="auto"/>
          <w:sz w:val="24"/>
          <w:szCs w:val="24"/>
          <w:highlight w:val="none"/>
        </w:rPr>
      </w:pPr>
    </w:p>
    <w:p w14:paraId="505F6D03">
      <w:pPr>
        <w:rPr>
          <w:color w:val="auto"/>
          <w:sz w:val="24"/>
          <w:szCs w:val="28"/>
          <w:highlight w:val="none"/>
        </w:rPr>
      </w:pPr>
    </w:p>
    <w:sectPr>
      <w:pgSz w:w="11906" w:h="16838"/>
      <w:pgMar w:top="1418" w:right="1134" w:bottom="1418"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Bookshelf Symbol 7">
    <w:altName w:val="Symbol"/>
    <w:panose1 w:val="05010101010101010101"/>
    <w:charset w:val="02"/>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C948">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71FE">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539FB587">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BBCE">
    <w:pPr>
      <w:pStyle w:val="33"/>
      <w:jc w:val="center"/>
    </w:pPr>
    <w:r>
      <w:rPr>
        <w:rStyle w:val="53"/>
      </w:rPr>
      <w:fldChar w:fldCharType="begin"/>
    </w:r>
    <w:r>
      <w:rPr>
        <w:rStyle w:val="53"/>
      </w:rPr>
      <w:instrText xml:space="preserve"> PAGE </w:instrText>
    </w:r>
    <w:r>
      <w:rPr>
        <w:rStyle w:val="53"/>
      </w:rPr>
      <w:fldChar w:fldCharType="separate"/>
    </w:r>
    <w:r>
      <w:rPr>
        <w:rStyle w:val="53"/>
      </w:rPr>
      <w:t>55</w:t>
    </w:r>
    <w:r>
      <w:rPr>
        <w:rStyle w:val="5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6F00">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1</w:t>
    </w:r>
    <w:r>
      <w:rPr>
        <w:rStyle w:val="53"/>
      </w:rPr>
      <w:fldChar w:fldCharType="end"/>
    </w:r>
  </w:p>
  <w:p w14:paraId="0868089A">
    <w:pPr>
      <w:pStyle w:val="33"/>
      <w:ind w:right="360"/>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2F7B">
    <w:pPr>
      <w:jc w:val="center"/>
    </w:pPr>
    <w:r>
      <w:fldChar w:fldCharType="begin"/>
    </w:r>
    <w:r>
      <w:instrText xml:space="preserve"> PAGE </w:instrText>
    </w:r>
    <w:r>
      <w:fldChar w:fldCharType="separate"/>
    </w:r>
    <w:r>
      <w:t>19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09B1">
    <w:pPr>
      <w:jc w:val="center"/>
    </w:pPr>
    <w:r>
      <w:rPr>
        <w:rStyle w:val="53"/>
      </w:rPr>
      <w:fldChar w:fldCharType="begin"/>
    </w:r>
    <w:r>
      <w:rPr>
        <w:rStyle w:val="53"/>
      </w:rPr>
      <w:instrText xml:space="preserve"> PAGE </w:instrText>
    </w:r>
    <w:r>
      <w:rPr>
        <w:rStyle w:val="53"/>
      </w:rPr>
      <w:fldChar w:fldCharType="separate"/>
    </w:r>
    <w:r>
      <w:rPr>
        <w:rStyle w:val="53"/>
      </w:rPr>
      <w:t>57</w:t>
    </w:r>
    <w:r>
      <w:rPr>
        <w:rStyle w:val="53"/>
      </w:rPr>
      <w:fldChar w:fldCharType="end"/>
    </w:r>
    <w:r>
      <w:c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012D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1</w:t>
    </w:r>
    <w:r>
      <w:rPr>
        <w:rStyle w:val="53"/>
      </w:rPr>
      <w:fldChar w:fldCharType="end"/>
    </w:r>
  </w:p>
  <w:p w14:paraId="28CCC29F">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9245">
    <w:r>
      <w:c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FBB1">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8B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383B">
    <w:r>
      <w:rPr>
        <w:rFonts w:hint="eastAsia"/>
        <w:iC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52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732B">
    <w:pPr>
      <w:pStyle w:val="34"/>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608CD9F">
    <w:pPr>
      <w:pStyle w:val="3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0B48">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56C90"/>
    <w:multiLevelType w:val="singleLevel"/>
    <w:tmpl w:val="D7D56C90"/>
    <w:lvl w:ilvl="0" w:tentative="0">
      <w:start w:val="4"/>
      <w:numFmt w:val="chineseCounting"/>
      <w:suff w:val="nothing"/>
      <w:lvlText w:val="%1、"/>
      <w:lvlJc w:val="left"/>
      <w:rPr>
        <w:rFonts w:hint="eastAsia"/>
      </w:rPr>
    </w:lvl>
  </w:abstractNum>
  <w:abstractNum w:abstractNumId="1">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3">
    <w:nsid w:val="09467CF4"/>
    <w:multiLevelType w:val="multilevel"/>
    <w:tmpl w:val="09467CF4"/>
    <w:lvl w:ilvl="0" w:tentative="0">
      <w:start w:val="1"/>
      <w:numFmt w:val="decimal"/>
      <w:pStyle w:val="46"/>
      <w:lvlText w:val="第%1部分"/>
      <w:lvlJc w:val="left"/>
      <w:pPr>
        <w:tabs>
          <w:tab w:val="left" w:pos="620"/>
        </w:tabs>
        <w:ind w:left="6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E601AB"/>
    <w:multiLevelType w:val="multilevel"/>
    <w:tmpl w:val="14E601AB"/>
    <w:lvl w:ilvl="0" w:tentative="0">
      <w:start w:val="1"/>
      <w:numFmt w:val="bullet"/>
      <w:pStyle w:val="168"/>
      <w:lvlText w:val=""/>
      <w:lvlJc w:val="left"/>
      <w:pPr>
        <w:tabs>
          <w:tab w:val="left" w:pos="0"/>
        </w:tabs>
        <w:ind w:left="42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D0F791A"/>
    <w:multiLevelType w:val="multilevel"/>
    <w:tmpl w:val="1D0F791A"/>
    <w:lvl w:ilvl="0" w:tentative="0">
      <w:start w:val="1"/>
      <w:numFmt w:val="decimal"/>
      <w:pStyle w:val="25"/>
      <w:lvlText w:val="%1."/>
      <w:lvlJc w:val="left"/>
      <w:pPr>
        <w:tabs>
          <w:tab w:val="left" w:pos="360"/>
        </w:tabs>
        <w:ind w:left="360" w:hanging="360"/>
      </w:pPr>
      <w:rPr>
        <w:rFonts w:hint="eastAsia"/>
      </w:rPr>
    </w:lvl>
    <w:lvl w:ilvl="1" w:tentative="0">
      <w:start w:val="1"/>
      <w:numFmt w:val="decimal"/>
      <w:lvlText w:val="%1.%2、"/>
      <w:lvlJc w:val="left"/>
      <w:pPr>
        <w:tabs>
          <w:tab w:val="left" w:pos="720"/>
        </w:tabs>
        <w:ind w:left="720" w:hanging="720"/>
      </w:pPr>
      <w:rPr>
        <w:rFonts w:hint="eastAsia"/>
      </w:rPr>
    </w:lvl>
    <w:lvl w:ilvl="2" w:tentative="0">
      <w:start w:val="1"/>
      <w:numFmt w:val="decimal"/>
      <w:lvlText w:val="%1.%2、%3."/>
      <w:lvlJc w:val="left"/>
      <w:pPr>
        <w:tabs>
          <w:tab w:val="left" w:pos="1080"/>
        </w:tabs>
        <w:ind w:left="1080" w:hanging="108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6">
    <w:nsid w:val="20F46FE0"/>
    <w:multiLevelType w:val="multilevel"/>
    <w:tmpl w:val="20F46FE0"/>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116"/>
        </w:tabs>
        <w:ind w:left="116" w:hanging="420"/>
      </w:pPr>
    </w:lvl>
    <w:lvl w:ilvl="2" w:tentative="0">
      <w:start w:val="1"/>
      <w:numFmt w:val="lowerRoman"/>
      <w:lvlText w:val="%3."/>
      <w:lvlJc w:val="right"/>
      <w:pPr>
        <w:tabs>
          <w:tab w:val="left" w:pos="536"/>
        </w:tabs>
        <w:ind w:left="536" w:hanging="420"/>
      </w:pPr>
    </w:lvl>
    <w:lvl w:ilvl="3" w:tentative="0">
      <w:start w:val="1"/>
      <w:numFmt w:val="decimal"/>
      <w:pStyle w:val="125"/>
      <w:lvlText w:val="%4）"/>
      <w:lvlJc w:val="left"/>
      <w:pPr>
        <w:tabs>
          <w:tab w:val="left" w:pos="1806"/>
        </w:tabs>
        <w:ind w:left="559" w:firstLine="527"/>
      </w:pPr>
      <w:rPr>
        <w:rFonts w:ascii="宋体"/>
      </w:rPr>
    </w:lvl>
    <w:lvl w:ilvl="4" w:tentative="0">
      <w:start w:val="1"/>
      <w:numFmt w:val="bullet"/>
      <w:lvlText w:val=""/>
      <w:lvlJc w:val="left"/>
      <w:pPr>
        <w:tabs>
          <w:tab w:val="left" w:pos="1376"/>
        </w:tabs>
        <w:ind w:left="1376" w:hanging="420"/>
      </w:pPr>
      <w:rPr>
        <w:rFonts w:hint="default" w:ascii="Bookshelf Symbol 7" w:hAnsi="Bookshelf Symbol 7"/>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3EEC236D"/>
    <w:multiLevelType w:val="multilevel"/>
    <w:tmpl w:val="3EEC236D"/>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32"/>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541F6AB7"/>
    <w:multiLevelType w:val="multilevel"/>
    <w:tmpl w:val="541F6AB7"/>
    <w:lvl w:ilvl="0" w:tentative="0">
      <w:start w:val="1"/>
      <w:numFmt w:val="decimal"/>
      <w:pStyle w:val="151"/>
      <w:lvlText w:val="%1."/>
      <w:lvlJc w:val="left"/>
      <w:pPr>
        <w:tabs>
          <w:tab w:val="left" w:pos="420"/>
        </w:tabs>
        <w:ind w:left="420" w:hanging="42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54382C36"/>
    <w:multiLevelType w:val="multilevel"/>
    <w:tmpl w:val="54382C36"/>
    <w:lvl w:ilvl="0" w:tentative="0">
      <w:start w:val="1"/>
      <w:numFmt w:val="decimal"/>
      <w:pStyle w:val="152"/>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57546716"/>
    <w:multiLevelType w:val="multilevel"/>
    <w:tmpl w:val="57546716"/>
    <w:lvl w:ilvl="0" w:tentative="0">
      <w:start w:val="10"/>
      <w:numFmt w:val="decimal"/>
      <w:lvlText w:val="第%1章"/>
      <w:lvlJc w:val="left"/>
      <w:pPr>
        <w:tabs>
          <w:tab w:val="left" w:pos="1080"/>
        </w:tabs>
        <w:ind w:left="425" w:hanging="425"/>
      </w:pPr>
      <w:rPr>
        <w:rFonts w:hint="eastAsia" w:ascii="宋体" w:eastAsia="宋体"/>
        <w:b/>
        <w:i w:val="0"/>
        <w:sz w:val="32"/>
      </w:rPr>
    </w:lvl>
    <w:lvl w:ilvl="1" w:tentative="0">
      <w:start w:val="1"/>
      <w:numFmt w:val="decimal"/>
      <w:isLgl/>
      <w:lvlText w:val="10.%2"/>
      <w:lvlJc w:val="left"/>
      <w:pPr>
        <w:tabs>
          <w:tab w:val="left" w:pos="992"/>
        </w:tabs>
        <w:ind w:left="992" w:hanging="992"/>
      </w:pPr>
      <w:rPr>
        <w:rFonts w:hint="eastAsia" w:ascii="宋体" w:eastAsia="宋体"/>
        <w:b/>
        <w:i w:val="0"/>
        <w:sz w:val="30"/>
      </w:rPr>
    </w:lvl>
    <w:lvl w:ilvl="2" w:tentative="0">
      <w:start w:val="1"/>
      <w:numFmt w:val="decimal"/>
      <w:lvlText w:val="10.%2.%3"/>
      <w:lvlJc w:val="left"/>
      <w:pPr>
        <w:tabs>
          <w:tab w:val="left" w:pos="1080"/>
        </w:tabs>
        <w:ind w:left="510" w:hanging="510"/>
      </w:pPr>
      <w:rPr>
        <w:rFonts w:hint="eastAsia"/>
      </w:rPr>
    </w:lvl>
    <w:lvl w:ilvl="3" w:tentative="0">
      <w:start w:val="1"/>
      <w:numFmt w:val="decimal"/>
      <w:pStyle w:val="48"/>
      <w:lvlText w:val="10.%2.%3.%4"/>
      <w:lvlJc w:val="left"/>
      <w:pPr>
        <w:tabs>
          <w:tab w:val="left" w:pos="1984"/>
        </w:tabs>
        <w:ind w:left="1984" w:hanging="1984"/>
      </w:pPr>
      <w:rPr>
        <w:rFonts w:hint="eastAsia"/>
      </w:rPr>
    </w:lvl>
    <w:lvl w:ilvl="4" w:tentative="0">
      <w:start w:val="1"/>
      <w:numFmt w:val="decimal"/>
      <w:lvlText w:val="%1.%2.%3.%4.%5"/>
      <w:lvlJc w:val="left"/>
      <w:pPr>
        <w:tabs>
          <w:tab w:val="left" w:pos="2551"/>
        </w:tabs>
        <w:ind w:left="2551" w:hanging="2551"/>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5EE0D552"/>
    <w:multiLevelType w:val="singleLevel"/>
    <w:tmpl w:val="5EE0D552"/>
    <w:lvl w:ilvl="0" w:tentative="0">
      <w:start w:val="2"/>
      <w:numFmt w:val="chineseCounting"/>
      <w:suff w:val="nothing"/>
      <w:lvlText w:val="%1、"/>
      <w:lvlJc w:val="left"/>
    </w:lvl>
  </w:abstractNum>
  <w:abstractNum w:abstractNumId="13">
    <w:nsid w:val="60AE39CC"/>
    <w:multiLevelType w:val="multilevel"/>
    <w:tmpl w:val="60AE39CC"/>
    <w:lvl w:ilvl="0" w:tentative="0">
      <w:start w:val="1"/>
      <w:numFmt w:val="none"/>
      <w:pStyle w:val="2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13"/>
  </w:num>
  <w:num w:numId="2">
    <w:abstractNumId w:val="1"/>
  </w:num>
  <w:num w:numId="3">
    <w:abstractNumId w:val="2"/>
  </w:num>
  <w:num w:numId="4">
    <w:abstractNumId w:val="5"/>
  </w:num>
  <w:num w:numId="5">
    <w:abstractNumId w:val="3"/>
  </w:num>
  <w:num w:numId="6">
    <w:abstractNumId w:val="11"/>
  </w:num>
  <w:num w:numId="7">
    <w:abstractNumId w:val="7"/>
  </w:num>
  <w:num w:numId="8">
    <w:abstractNumId w:val="6"/>
    <w:lvlOverride w:ilvl="1">
      <w:startOverride w:val="1"/>
    </w:lvlOverride>
    <w:lvlOverride w:ilvl="2">
      <w:startOverride w:val="1"/>
    </w:lvlOverride>
    <w:lvlOverride w:ilvl="3">
      <w:startOverride w:val="1"/>
    </w:lvlOverride>
  </w:num>
  <w:num w:numId="9">
    <w:abstractNumId w:val="8"/>
  </w:num>
  <w:num w:numId="10">
    <w:abstractNumId w:val="9"/>
  </w:num>
  <w:num w:numId="11">
    <w:abstractNumId w:val="10"/>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995C27"/>
    <w:rsid w:val="000029E7"/>
    <w:rsid w:val="0001083A"/>
    <w:rsid w:val="00011DDA"/>
    <w:rsid w:val="000179E7"/>
    <w:rsid w:val="000200BE"/>
    <w:rsid w:val="000226E5"/>
    <w:rsid w:val="0002597C"/>
    <w:rsid w:val="00026457"/>
    <w:rsid w:val="00032BA3"/>
    <w:rsid w:val="00034627"/>
    <w:rsid w:val="0003662F"/>
    <w:rsid w:val="00043C41"/>
    <w:rsid w:val="00061AB8"/>
    <w:rsid w:val="000639E1"/>
    <w:rsid w:val="0006560F"/>
    <w:rsid w:val="000731D2"/>
    <w:rsid w:val="00073D85"/>
    <w:rsid w:val="000808A9"/>
    <w:rsid w:val="00084D80"/>
    <w:rsid w:val="00085E94"/>
    <w:rsid w:val="0008668E"/>
    <w:rsid w:val="00087680"/>
    <w:rsid w:val="00096DEC"/>
    <w:rsid w:val="000B3EA6"/>
    <w:rsid w:val="000B4879"/>
    <w:rsid w:val="000B6052"/>
    <w:rsid w:val="000B68CD"/>
    <w:rsid w:val="000C60A1"/>
    <w:rsid w:val="000C6B39"/>
    <w:rsid w:val="000C769A"/>
    <w:rsid w:val="000D1875"/>
    <w:rsid w:val="000D2062"/>
    <w:rsid w:val="000D3A3A"/>
    <w:rsid w:val="000D674D"/>
    <w:rsid w:val="000E2CD9"/>
    <w:rsid w:val="000E4A11"/>
    <w:rsid w:val="000E71A5"/>
    <w:rsid w:val="000E78D7"/>
    <w:rsid w:val="00111039"/>
    <w:rsid w:val="001153D9"/>
    <w:rsid w:val="00115842"/>
    <w:rsid w:val="00115B15"/>
    <w:rsid w:val="001237D1"/>
    <w:rsid w:val="00123817"/>
    <w:rsid w:val="00130CF3"/>
    <w:rsid w:val="001338F6"/>
    <w:rsid w:val="00133C91"/>
    <w:rsid w:val="001417F6"/>
    <w:rsid w:val="001427E6"/>
    <w:rsid w:val="001458DF"/>
    <w:rsid w:val="001458EB"/>
    <w:rsid w:val="00145A3A"/>
    <w:rsid w:val="00146EFE"/>
    <w:rsid w:val="001475DA"/>
    <w:rsid w:val="0015041C"/>
    <w:rsid w:val="00157E78"/>
    <w:rsid w:val="001606F9"/>
    <w:rsid w:val="00160B2A"/>
    <w:rsid w:val="00165790"/>
    <w:rsid w:val="001704FF"/>
    <w:rsid w:val="00171A2C"/>
    <w:rsid w:val="001760FD"/>
    <w:rsid w:val="0017742C"/>
    <w:rsid w:val="00177997"/>
    <w:rsid w:val="00180F41"/>
    <w:rsid w:val="00195681"/>
    <w:rsid w:val="001A1341"/>
    <w:rsid w:val="001B05E9"/>
    <w:rsid w:val="001B791D"/>
    <w:rsid w:val="001C088B"/>
    <w:rsid w:val="001C0BD4"/>
    <w:rsid w:val="001C21F5"/>
    <w:rsid w:val="001D67B7"/>
    <w:rsid w:val="001F536F"/>
    <w:rsid w:val="001F7B79"/>
    <w:rsid w:val="00200846"/>
    <w:rsid w:val="0021641A"/>
    <w:rsid w:val="00217169"/>
    <w:rsid w:val="00221C52"/>
    <w:rsid w:val="00226384"/>
    <w:rsid w:val="00227974"/>
    <w:rsid w:val="00232373"/>
    <w:rsid w:val="002324A0"/>
    <w:rsid w:val="00232989"/>
    <w:rsid w:val="00236606"/>
    <w:rsid w:val="00240C2F"/>
    <w:rsid w:val="0024145B"/>
    <w:rsid w:val="00246614"/>
    <w:rsid w:val="00251CF3"/>
    <w:rsid w:val="00255BE8"/>
    <w:rsid w:val="002574D4"/>
    <w:rsid w:val="00261726"/>
    <w:rsid w:val="00271857"/>
    <w:rsid w:val="00276F4B"/>
    <w:rsid w:val="00280D49"/>
    <w:rsid w:val="00281FE9"/>
    <w:rsid w:val="00283F04"/>
    <w:rsid w:val="00285BE9"/>
    <w:rsid w:val="002921ED"/>
    <w:rsid w:val="002924D9"/>
    <w:rsid w:val="002A64EC"/>
    <w:rsid w:val="002B0728"/>
    <w:rsid w:val="002B4C6C"/>
    <w:rsid w:val="002B5457"/>
    <w:rsid w:val="002B69DE"/>
    <w:rsid w:val="002C3A08"/>
    <w:rsid w:val="002C4C51"/>
    <w:rsid w:val="002D016E"/>
    <w:rsid w:val="002D7376"/>
    <w:rsid w:val="002E2A5B"/>
    <w:rsid w:val="002E393E"/>
    <w:rsid w:val="002E3B08"/>
    <w:rsid w:val="002E7416"/>
    <w:rsid w:val="002F2D1D"/>
    <w:rsid w:val="002F77F0"/>
    <w:rsid w:val="00300096"/>
    <w:rsid w:val="003145B7"/>
    <w:rsid w:val="00321E10"/>
    <w:rsid w:val="00321FC7"/>
    <w:rsid w:val="00340D19"/>
    <w:rsid w:val="00341442"/>
    <w:rsid w:val="00342AAA"/>
    <w:rsid w:val="00346679"/>
    <w:rsid w:val="003477B5"/>
    <w:rsid w:val="00352EFD"/>
    <w:rsid w:val="00357847"/>
    <w:rsid w:val="00360386"/>
    <w:rsid w:val="003627C6"/>
    <w:rsid w:val="003628F0"/>
    <w:rsid w:val="0038402D"/>
    <w:rsid w:val="00385D81"/>
    <w:rsid w:val="00395FE4"/>
    <w:rsid w:val="00396E1C"/>
    <w:rsid w:val="003A0B78"/>
    <w:rsid w:val="003A2E1B"/>
    <w:rsid w:val="003A5E3D"/>
    <w:rsid w:val="003B0C0B"/>
    <w:rsid w:val="003B4DD1"/>
    <w:rsid w:val="003C56D5"/>
    <w:rsid w:val="003C7002"/>
    <w:rsid w:val="003C72F6"/>
    <w:rsid w:val="003D02CF"/>
    <w:rsid w:val="003D22B7"/>
    <w:rsid w:val="003D3AF8"/>
    <w:rsid w:val="003D41C2"/>
    <w:rsid w:val="003D5911"/>
    <w:rsid w:val="003E0F8F"/>
    <w:rsid w:val="003E2165"/>
    <w:rsid w:val="003E2F34"/>
    <w:rsid w:val="003E55FE"/>
    <w:rsid w:val="003E6113"/>
    <w:rsid w:val="003E61B5"/>
    <w:rsid w:val="003E7CB6"/>
    <w:rsid w:val="003F0B0A"/>
    <w:rsid w:val="003F178E"/>
    <w:rsid w:val="00400724"/>
    <w:rsid w:val="00401D57"/>
    <w:rsid w:val="0040623E"/>
    <w:rsid w:val="0040696E"/>
    <w:rsid w:val="0041074C"/>
    <w:rsid w:val="0041248B"/>
    <w:rsid w:val="00412F9A"/>
    <w:rsid w:val="004137CD"/>
    <w:rsid w:val="0042021B"/>
    <w:rsid w:val="004225BB"/>
    <w:rsid w:val="00423727"/>
    <w:rsid w:val="0042388D"/>
    <w:rsid w:val="00436F09"/>
    <w:rsid w:val="00444E46"/>
    <w:rsid w:val="0045263B"/>
    <w:rsid w:val="0045344A"/>
    <w:rsid w:val="00457E38"/>
    <w:rsid w:val="00467481"/>
    <w:rsid w:val="004704CE"/>
    <w:rsid w:val="00470C87"/>
    <w:rsid w:val="00471BB0"/>
    <w:rsid w:val="0047583E"/>
    <w:rsid w:val="004845EC"/>
    <w:rsid w:val="00492895"/>
    <w:rsid w:val="004A0B34"/>
    <w:rsid w:val="004B0C57"/>
    <w:rsid w:val="004B0D92"/>
    <w:rsid w:val="004B2E8C"/>
    <w:rsid w:val="004B4DE7"/>
    <w:rsid w:val="004B652A"/>
    <w:rsid w:val="004C4D02"/>
    <w:rsid w:val="004E02C1"/>
    <w:rsid w:val="004E36FB"/>
    <w:rsid w:val="004E5B8F"/>
    <w:rsid w:val="004F0B47"/>
    <w:rsid w:val="004F10C5"/>
    <w:rsid w:val="004F147E"/>
    <w:rsid w:val="004F2C5D"/>
    <w:rsid w:val="004F5C17"/>
    <w:rsid w:val="00501768"/>
    <w:rsid w:val="00513087"/>
    <w:rsid w:val="00517BA1"/>
    <w:rsid w:val="00520C87"/>
    <w:rsid w:val="00524556"/>
    <w:rsid w:val="0053367D"/>
    <w:rsid w:val="0053712E"/>
    <w:rsid w:val="005409DB"/>
    <w:rsid w:val="00543476"/>
    <w:rsid w:val="00543E9E"/>
    <w:rsid w:val="00546281"/>
    <w:rsid w:val="005540FA"/>
    <w:rsid w:val="00555191"/>
    <w:rsid w:val="00556F45"/>
    <w:rsid w:val="005601EE"/>
    <w:rsid w:val="00562AE4"/>
    <w:rsid w:val="005630D8"/>
    <w:rsid w:val="00565EF5"/>
    <w:rsid w:val="005861BC"/>
    <w:rsid w:val="00591696"/>
    <w:rsid w:val="00596E25"/>
    <w:rsid w:val="00597376"/>
    <w:rsid w:val="0059772E"/>
    <w:rsid w:val="005A16A4"/>
    <w:rsid w:val="005A45F6"/>
    <w:rsid w:val="005A5447"/>
    <w:rsid w:val="005A6CDA"/>
    <w:rsid w:val="005A71D6"/>
    <w:rsid w:val="005B034F"/>
    <w:rsid w:val="005B4BE3"/>
    <w:rsid w:val="005C1485"/>
    <w:rsid w:val="005C1B90"/>
    <w:rsid w:val="005D060F"/>
    <w:rsid w:val="005D58F3"/>
    <w:rsid w:val="005D63EA"/>
    <w:rsid w:val="005E10E9"/>
    <w:rsid w:val="005E4EAB"/>
    <w:rsid w:val="005F098B"/>
    <w:rsid w:val="005F16D0"/>
    <w:rsid w:val="005F2BC9"/>
    <w:rsid w:val="00600F12"/>
    <w:rsid w:val="00601CE3"/>
    <w:rsid w:val="00606D01"/>
    <w:rsid w:val="006077CD"/>
    <w:rsid w:val="006318FD"/>
    <w:rsid w:val="00633910"/>
    <w:rsid w:val="0064240E"/>
    <w:rsid w:val="00651480"/>
    <w:rsid w:val="00657EF4"/>
    <w:rsid w:val="0066044C"/>
    <w:rsid w:val="00661FD5"/>
    <w:rsid w:val="00671A84"/>
    <w:rsid w:val="006722A9"/>
    <w:rsid w:val="00674F97"/>
    <w:rsid w:val="006764CE"/>
    <w:rsid w:val="00682679"/>
    <w:rsid w:val="00685785"/>
    <w:rsid w:val="00685E3B"/>
    <w:rsid w:val="00692077"/>
    <w:rsid w:val="006927DC"/>
    <w:rsid w:val="00692E88"/>
    <w:rsid w:val="006A5B41"/>
    <w:rsid w:val="006A79CC"/>
    <w:rsid w:val="006C1B59"/>
    <w:rsid w:val="006C58DC"/>
    <w:rsid w:val="006C5C93"/>
    <w:rsid w:val="006C6BC7"/>
    <w:rsid w:val="006D3873"/>
    <w:rsid w:val="006D53F9"/>
    <w:rsid w:val="006D676B"/>
    <w:rsid w:val="006F3510"/>
    <w:rsid w:val="006F7998"/>
    <w:rsid w:val="00701E17"/>
    <w:rsid w:val="00703034"/>
    <w:rsid w:val="00705AC6"/>
    <w:rsid w:val="007063F8"/>
    <w:rsid w:val="00707EB7"/>
    <w:rsid w:val="0071060B"/>
    <w:rsid w:val="00714AFA"/>
    <w:rsid w:val="00715CA4"/>
    <w:rsid w:val="00715DCB"/>
    <w:rsid w:val="007339C5"/>
    <w:rsid w:val="00733F63"/>
    <w:rsid w:val="0073755C"/>
    <w:rsid w:val="007403B3"/>
    <w:rsid w:val="00750EC6"/>
    <w:rsid w:val="00751A0A"/>
    <w:rsid w:val="00755D87"/>
    <w:rsid w:val="007574FF"/>
    <w:rsid w:val="0076169C"/>
    <w:rsid w:val="00770923"/>
    <w:rsid w:val="00772BDD"/>
    <w:rsid w:val="007764AB"/>
    <w:rsid w:val="0077754E"/>
    <w:rsid w:val="0077781C"/>
    <w:rsid w:val="00782C50"/>
    <w:rsid w:val="00790C65"/>
    <w:rsid w:val="007925E2"/>
    <w:rsid w:val="007A5FA7"/>
    <w:rsid w:val="007B21DD"/>
    <w:rsid w:val="007B4C45"/>
    <w:rsid w:val="007C3210"/>
    <w:rsid w:val="007D1D93"/>
    <w:rsid w:val="007D2973"/>
    <w:rsid w:val="007D4F63"/>
    <w:rsid w:val="007E66AF"/>
    <w:rsid w:val="007E7BEA"/>
    <w:rsid w:val="007F303C"/>
    <w:rsid w:val="007F5161"/>
    <w:rsid w:val="007F7F6F"/>
    <w:rsid w:val="00801272"/>
    <w:rsid w:val="00807362"/>
    <w:rsid w:val="00811306"/>
    <w:rsid w:val="00813B9D"/>
    <w:rsid w:val="00821324"/>
    <w:rsid w:val="008264EA"/>
    <w:rsid w:val="0082747F"/>
    <w:rsid w:val="0083016C"/>
    <w:rsid w:val="00831B9C"/>
    <w:rsid w:val="008422FC"/>
    <w:rsid w:val="00844742"/>
    <w:rsid w:val="008458C7"/>
    <w:rsid w:val="00850A03"/>
    <w:rsid w:val="00852794"/>
    <w:rsid w:val="00853389"/>
    <w:rsid w:val="00854669"/>
    <w:rsid w:val="00865A0C"/>
    <w:rsid w:val="00866103"/>
    <w:rsid w:val="008662C6"/>
    <w:rsid w:val="00870A27"/>
    <w:rsid w:val="00875BDC"/>
    <w:rsid w:val="00876DB2"/>
    <w:rsid w:val="00880D19"/>
    <w:rsid w:val="0088427B"/>
    <w:rsid w:val="0089167D"/>
    <w:rsid w:val="00891CA9"/>
    <w:rsid w:val="0089314A"/>
    <w:rsid w:val="00894911"/>
    <w:rsid w:val="00897678"/>
    <w:rsid w:val="008A7234"/>
    <w:rsid w:val="008A7AFA"/>
    <w:rsid w:val="008B130A"/>
    <w:rsid w:val="008B25CF"/>
    <w:rsid w:val="008B4DE2"/>
    <w:rsid w:val="008C6F69"/>
    <w:rsid w:val="008C7634"/>
    <w:rsid w:val="008D06BE"/>
    <w:rsid w:val="008D7612"/>
    <w:rsid w:val="008E1B88"/>
    <w:rsid w:val="008E26D0"/>
    <w:rsid w:val="008E57DD"/>
    <w:rsid w:val="00903868"/>
    <w:rsid w:val="00904AE2"/>
    <w:rsid w:val="0091684B"/>
    <w:rsid w:val="009245B3"/>
    <w:rsid w:val="00935377"/>
    <w:rsid w:val="009371D7"/>
    <w:rsid w:val="009433AC"/>
    <w:rsid w:val="009478F0"/>
    <w:rsid w:val="00947CEB"/>
    <w:rsid w:val="009521E3"/>
    <w:rsid w:val="00955149"/>
    <w:rsid w:val="00957A8A"/>
    <w:rsid w:val="00960FE1"/>
    <w:rsid w:val="009617CB"/>
    <w:rsid w:val="00966FBF"/>
    <w:rsid w:val="00967128"/>
    <w:rsid w:val="00985927"/>
    <w:rsid w:val="00994825"/>
    <w:rsid w:val="00995C27"/>
    <w:rsid w:val="009A2384"/>
    <w:rsid w:val="009B1587"/>
    <w:rsid w:val="009B496C"/>
    <w:rsid w:val="009B4F3D"/>
    <w:rsid w:val="009C18E0"/>
    <w:rsid w:val="009C4B2A"/>
    <w:rsid w:val="009D06D2"/>
    <w:rsid w:val="009D2B97"/>
    <w:rsid w:val="009E0C8C"/>
    <w:rsid w:val="009E1081"/>
    <w:rsid w:val="009E2990"/>
    <w:rsid w:val="009E7080"/>
    <w:rsid w:val="009E765F"/>
    <w:rsid w:val="009F166C"/>
    <w:rsid w:val="009F4930"/>
    <w:rsid w:val="009F62FE"/>
    <w:rsid w:val="00A02E17"/>
    <w:rsid w:val="00A0583E"/>
    <w:rsid w:val="00A05CE7"/>
    <w:rsid w:val="00A06DF8"/>
    <w:rsid w:val="00A07A53"/>
    <w:rsid w:val="00A1774F"/>
    <w:rsid w:val="00A22479"/>
    <w:rsid w:val="00A24B67"/>
    <w:rsid w:val="00A257CD"/>
    <w:rsid w:val="00A25DF8"/>
    <w:rsid w:val="00A27AC2"/>
    <w:rsid w:val="00A30FFC"/>
    <w:rsid w:val="00A320B7"/>
    <w:rsid w:val="00A32385"/>
    <w:rsid w:val="00A3756F"/>
    <w:rsid w:val="00A40351"/>
    <w:rsid w:val="00A42A0D"/>
    <w:rsid w:val="00A444A0"/>
    <w:rsid w:val="00A52555"/>
    <w:rsid w:val="00A56AAF"/>
    <w:rsid w:val="00A60174"/>
    <w:rsid w:val="00A651D0"/>
    <w:rsid w:val="00A75B0C"/>
    <w:rsid w:val="00A77F07"/>
    <w:rsid w:val="00A81C8C"/>
    <w:rsid w:val="00A93CDA"/>
    <w:rsid w:val="00A9443F"/>
    <w:rsid w:val="00AA7CB1"/>
    <w:rsid w:val="00AB0DCB"/>
    <w:rsid w:val="00AB34E9"/>
    <w:rsid w:val="00AB4216"/>
    <w:rsid w:val="00AB51C3"/>
    <w:rsid w:val="00AB6994"/>
    <w:rsid w:val="00AC1512"/>
    <w:rsid w:val="00AC3029"/>
    <w:rsid w:val="00AD0D88"/>
    <w:rsid w:val="00AD1D7C"/>
    <w:rsid w:val="00AD6C21"/>
    <w:rsid w:val="00AD7536"/>
    <w:rsid w:val="00AE39BE"/>
    <w:rsid w:val="00AE3D8C"/>
    <w:rsid w:val="00AE691B"/>
    <w:rsid w:val="00AF75F4"/>
    <w:rsid w:val="00B00073"/>
    <w:rsid w:val="00B03F80"/>
    <w:rsid w:val="00B0547F"/>
    <w:rsid w:val="00B06A4E"/>
    <w:rsid w:val="00B07ACA"/>
    <w:rsid w:val="00B12805"/>
    <w:rsid w:val="00B14798"/>
    <w:rsid w:val="00B231C4"/>
    <w:rsid w:val="00B24B6A"/>
    <w:rsid w:val="00B24C84"/>
    <w:rsid w:val="00B2637F"/>
    <w:rsid w:val="00B30FC5"/>
    <w:rsid w:val="00B32E50"/>
    <w:rsid w:val="00B345EA"/>
    <w:rsid w:val="00B35563"/>
    <w:rsid w:val="00B36C89"/>
    <w:rsid w:val="00B37B9F"/>
    <w:rsid w:val="00B43390"/>
    <w:rsid w:val="00B5361E"/>
    <w:rsid w:val="00B54EC7"/>
    <w:rsid w:val="00B552D2"/>
    <w:rsid w:val="00B55CE1"/>
    <w:rsid w:val="00B60066"/>
    <w:rsid w:val="00B623C7"/>
    <w:rsid w:val="00B671EE"/>
    <w:rsid w:val="00B71527"/>
    <w:rsid w:val="00B71B13"/>
    <w:rsid w:val="00B8467C"/>
    <w:rsid w:val="00B8570C"/>
    <w:rsid w:val="00B915DB"/>
    <w:rsid w:val="00B96011"/>
    <w:rsid w:val="00BA265D"/>
    <w:rsid w:val="00BA26DF"/>
    <w:rsid w:val="00BB0623"/>
    <w:rsid w:val="00BB4753"/>
    <w:rsid w:val="00BB66E3"/>
    <w:rsid w:val="00BC00E9"/>
    <w:rsid w:val="00BC5F12"/>
    <w:rsid w:val="00BC6E1B"/>
    <w:rsid w:val="00BD7999"/>
    <w:rsid w:val="00BE3A91"/>
    <w:rsid w:val="00BE5DF8"/>
    <w:rsid w:val="00BF0F13"/>
    <w:rsid w:val="00BF2077"/>
    <w:rsid w:val="00BF71C9"/>
    <w:rsid w:val="00C04D65"/>
    <w:rsid w:val="00C06495"/>
    <w:rsid w:val="00C123EA"/>
    <w:rsid w:val="00C15D09"/>
    <w:rsid w:val="00C2094A"/>
    <w:rsid w:val="00C22F36"/>
    <w:rsid w:val="00C25D0E"/>
    <w:rsid w:val="00C37DC4"/>
    <w:rsid w:val="00C445D5"/>
    <w:rsid w:val="00C455ED"/>
    <w:rsid w:val="00C47EBE"/>
    <w:rsid w:val="00C503F3"/>
    <w:rsid w:val="00C5174C"/>
    <w:rsid w:val="00C5309C"/>
    <w:rsid w:val="00C546E4"/>
    <w:rsid w:val="00C57FED"/>
    <w:rsid w:val="00C617E3"/>
    <w:rsid w:val="00C7076C"/>
    <w:rsid w:val="00C7085C"/>
    <w:rsid w:val="00C82ECD"/>
    <w:rsid w:val="00C85874"/>
    <w:rsid w:val="00C91CF2"/>
    <w:rsid w:val="00C97099"/>
    <w:rsid w:val="00CA0B4B"/>
    <w:rsid w:val="00CA145F"/>
    <w:rsid w:val="00CA3CAA"/>
    <w:rsid w:val="00CA49E8"/>
    <w:rsid w:val="00CA50C7"/>
    <w:rsid w:val="00CA69FD"/>
    <w:rsid w:val="00CB20B7"/>
    <w:rsid w:val="00CC7604"/>
    <w:rsid w:val="00CD3B56"/>
    <w:rsid w:val="00CE1769"/>
    <w:rsid w:val="00CE224D"/>
    <w:rsid w:val="00CF2EDB"/>
    <w:rsid w:val="00CF3E8B"/>
    <w:rsid w:val="00CF49A8"/>
    <w:rsid w:val="00D10C65"/>
    <w:rsid w:val="00D11A0B"/>
    <w:rsid w:val="00D12013"/>
    <w:rsid w:val="00D129E2"/>
    <w:rsid w:val="00D12C2A"/>
    <w:rsid w:val="00D141F1"/>
    <w:rsid w:val="00D14328"/>
    <w:rsid w:val="00D145AD"/>
    <w:rsid w:val="00D148FC"/>
    <w:rsid w:val="00D1494E"/>
    <w:rsid w:val="00D23DE0"/>
    <w:rsid w:val="00D24EE4"/>
    <w:rsid w:val="00D26A08"/>
    <w:rsid w:val="00D279EC"/>
    <w:rsid w:val="00D403C1"/>
    <w:rsid w:val="00D46164"/>
    <w:rsid w:val="00D46604"/>
    <w:rsid w:val="00D54851"/>
    <w:rsid w:val="00D61485"/>
    <w:rsid w:val="00D6200A"/>
    <w:rsid w:val="00D63338"/>
    <w:rsid w:val="00D63B53"/>
    <w:rsid w:val="00D65A3B"/>
    <w:rsid w:val="00D77E1C"/>
    <w:rsid w:val="00D82505"/>
    <w:rsid w:val="00D91C69"/>
    <w:rsid w:val="00D939A9"/>
    <w:rsid w:val="00D94661"/>
    <w:rsid w:val="00D95A31"/>
    <w:rsid w:val="00D96ADB"/>
    <w:rsid w:val="00DA4571"/>
    <w:rsid w:val="00DB60BE"/>
    <w:rsid w:val="00DB65A9"/>
    <w:rsid w:val="00DC4C5D"/>
    <w:rsid w:val="00DD07AF"/>
    <w:rsid w:val="00DD7B87"/>
    <w:rsid w:val="00DE5254"/>
    <w:rsid w:val="00DF5C05"/>
    <w:rsid w:val="00DF664E"/>
    <w:rsid w:val="00E01A1C"/>
    <w:rsid w:val="00E101D4"/>
    <w:rsid w:val="00E1105F"/>
    <w:rsid w:val="00E11E6F"/>
    <w:rsid w:val="00E135BE"/>
    <w:rsid w:val="00E1380C"/>
    <w:rsid w:val="00E20723"/>
    <w:rsid w:val="00E30BB0"/>
    <w:rsid w:val="00E31579"/>
    <w:rsid w:val="00E318A1"/>
    <w:rsid w:val="00E33043"/>
    <w:rsid w:val="00E3498E"/>
    <w:rsid w:val="00E358E3"/>
    <w:rsid w:val="00E539FB"/>
    <w:rsid w:val="00E54428"/>
    <w:rsid w:val="00E57018"/>
    <w:rsid w:val="00E66501"/>
    <w:rsid w:val="00E67BAB"/>
    <w:rsid w:val="00E71FB5"/>
    <w:rsid w:val="00E73246"/>
    <w:rsid w:val="00E76F27"/>
    <w:rsid w:val="00E83123"/>
    <w:rsid w:val="00E9668B"/>
    <w:rsid w:val="00EA1C46"/>
    <w:rsid w:val="00EA3E8A"/>
    <w:rsid w:val="00EB264A"/>
    <w:rsid w:val="00EB3068"/>
    <w:rsid w:val="00EB4618"/>
    <w:rsid w:val="00EB4E45"/>
    <w:rsid w:val="00EB750F"/>
    <w:rsid w:val="00EC505A"/>
    <w:rsid w:val="00EC6209"/>
    <w:rsid w:val="00ED17C2"/>
    <w:rsid w:val="00ED4916"/>
    <w:rsid w:val="00EE360E"/>
    <w:rsid w:val="00EF6014"/>
    <w:rsid w:val="00EF7561"/>
    <w:rsid w:val="00F01BC0"/>
    <w:rsid w:val="00F02802"/>
    <w:rsid w:val="00F06380"/>
    <w:rsid w:val="00F11DFF"/>
    <w:rsid w:val="00F15342"/>
    <w:rsid w:val="00F15D99"/>
    <w:rsid w:val="00F17216"/>
    <w:rsid w:val="00F17DE7"/>
    <w:rsid w:val="00F25FB6"/>
    <w:rsid w:val="00F3039B"/>
    <w:rsid w:val="00F32A06"/>
    <w:rsid w:val="00F64EA8"/>
    <w:rsid w:val="00F80210"/>
    <w:rsid w:val="00F8076D"/>
    <w:rsid w:val="00F851DE"/>
    <w:rsid w:val="00FB175F"/>
    <w:rsid w:val="00FB3E27"/>
    <w:rsid w:val="00FC11D2"/>
    <w:rsid w:val="00FD70C3"/>
    <w:rsid w:val="00FE22E9"/>
    <w:rsid w:val="00FE2BE8"/>
    <w:rsid w:val="00FE4BE5"/>
    <w:rsid w:val="00FF0B21"/>
    <w:rsid w:val="00FF1D4A"/>
    <w:rsid w:val="00FF4493"/>
    <w:rsid w:val="00FF48CB"/>
    <w:rsid w:val="00FF6E21"/>
    <w:rsid w:val="01622097"/>
    <w:rsid w:val="024B4DA2"/>
    <w:rsid w:val="02DC6686"/>
    <w:rsid w:val="03212322"/>
    <w:rsid w:val="099D32BE"/>
    <w:rsid w:val="0A826C40"/>
    <w:rsid w:val="0A961511"/>
    <w:rsid w:val="0B0D4BFE"/>
    <w:rsid w:val="0B8B1054"/>
    <w:rsid w:val="0B8D09DF"/>
    <w:rsid w:val="0C08132E"/>
    <w:rsid w:val="0CA33C87"/>
    <w:rsid w:val="0CFA7B76"/>
    <w:rsid w:val="0DFB10FA"/>
    <w:rsid w:val="0F5B2655"/>
    <w:rsid w:val="10A21AE2"/>
    <w:rsid w:val="10BD2299"/>
    <w:rsid w:val="1184335F"/>
    <w:rsid w:val="12506AFF"/>
    <w:rsid w:val="14542A73"/>
    <w:rsid w:val="145D6B77"/>
    <w:rsid w:val="173F7186"/>
    <w:rsid w:val="175A0850"/>
    <w:rsid w:val="18F000A2"/>
    <w:rsid w:val="18FF0DEF"/>
    <w:rsid w:val="1AA2550F"/>
    <w:rsid w:val="1C1216DD"/>
    <w:rsid w:val="1C356884"/>
    <w:rsid w:val="1D98607E"/>
    <w:rsid w:val="1E011909"/>
    <w:rsid w:val="1F7C03CD"/>
    <w:rsid w:val="201F581C"/>
    <w:rsid w:val="2065175B"/>
    <w:rsid w:val="20FA6F9E"/>
    <w:rsid w:val="240B768F"/>
    <w:rsid w:val="249E597F"/>
    <w:rsid w:val="252029B8"/>
    <w:rsid w:val="26087D50"/>
    <w:rsid w:val="28696642"/>
    <w:rsid w:val="2A294D13"/>
    <w:rsid w:val="2A2E6319"/>
    <w:rsid w:val="2A862A5F"/>
    <w:rsid w:val="2C7F679C"/>
    <w:rsid w:val="2C8727A9"/>
    <w:rsid w:val="2E8F6E7B"/>
    <w:rsid w:val="2EE77198"/>
    <w:rsid w:val="334F4BE6"/>
    <w:rsid w:val="33DB497C"/>
    <w:rsid w:val="34A16A67"/>
    <w:rsid w:val="35157399"/>
    <w:rsid w:val="373408AD"/>
    <w:rsid w:val="37B3277F"/>
    <w:rsid w:val="388E1F0B"/>
    <w:rsid w:val="395C2077"/>
    <w:rsid w:val="39D649B8"/>
    <w:rsid w:val="3A646132"/>
    <w:rsid w:val="3B8902F8"/>
    <w:rsid w:val="3C837E4B"/>
    <w:rsid w:val="3EC74DD3"/>
    <w:rsid w:val="40C06F37"/>
    <w:rsid w:val="41126768"/>
    <w:rsid w:val="41354204"/>
    <w:rsid w:val="419A1246"/>
    <w:rsid w:val="43083AC2"/>
    <w:rsid w:val="434468D6"/>
    <w:rsid w:val="43495051"/>
    <w:rsid w:val="43F76103"/>
    <w:rsid w:val="45BF0AB7"/>
    <w:rsid w:val="45FC44F6"/>
    <w:rsid w:val="46C31AF4"/>
    <w:rsid w:val="46D05037"/>
    <w:rsid w:val="46D60F1F"/>
    <w:rsid w:val="47046AD7"/>
    <w:rsid w:val="481864E8"/>
    <w:rsid w:val="48BD7167"/>
    <w:rsid w:val="49B80CF9"/>
    <w:rsid w:val="4B1B7481"/>
    <w:rsid w:val="4C2870CF"/>
    <w:rsid w:val="4C9B7025"/>
    <w:rsid w:val="4D094E89"/>
    <w:rsid w:val="4D29497B"/>
    <w:rsid w:val="4D77007F"/>
    <w:rsid w:val="4DB20308"/>
    <w:rsid w:val="4DF7795B"/>
    <w:rsid w:val="51143E36"/>
    <w:rsid w:val="52614E59"/>
    <w:rsid w:val="54657D61"/>
    <w:rsid w:val="561777D4"/>
    <w:rsid w:val="59776748"/>
    <w:rsid w:val="5A3B3AFB"/>
    <w:rsid w:val="5A827B1C"/>
    <w:rsid w:val="5B066F15"/>
    <w:rsid w:val="5BD25B52"/>
    <w:rsid w:val="5BF6541F"/>
    <w:rsid w:val="5CB320BB"/>
    <w:rsid w:val="5DAD71CD"/>
    <w:rsid w:val="5F441D8B"/>
    <w:rsid w:val="5FDC6B4B"/>
    <w:rsid w:val="61AB36BA"/>
    <w:rsid w:val="621023F8"/>
    <w:rsid w:val="622311D0"/>
    <w:rsid w:val="62B355D8"/>
    <w:rsid w:val="648A22B9"/>
    <w:rsid w:val="6587676E"/>
    <w:rsid w:val="665D7ED4"/>
    <w:rsid w:val="67306910"/>
    <w:rsid w:val="675A42D9"/>
    <w:rsid w:val="67B646AC"/>
    <w:rsid w:val="67C62787"/>
    <w:rsid w:val="68C472CC"/>
    <w:rsid w:val="6B0845B4"/>
    <w:rsid w:val="6B15347E"/>
    <w:rsid w:val="6CC15ABF"/>
    <w:rsid w:val="6D486932"/>
    <w:rsid w:val="6E251862"/>
    <w:rsid w:val="6FB748B5"/>
    <w:rsid w:val="70F65B41"/>
    <w:rsid w:val="712024B9"/>
    <w:rsid w:val="74A05FDA"/>
    <w:rsid w:val="75810587"/>
    <w:rsid w:val="76091F31"/>
    <w:rsid w:val="763D5E6D"/>
    <w:rsid w:val="77DF578C"/>
    <w:rsid w:val="77EA1F6E"/>
    <w:rsid w:val="77F82A09"/>
    <w:rsid w:val="781E653A"/>
    <w:rsid w:val="782900D0"/>
    <w:rsid w:val="78995EE8"/>
    <w:rsid w:val="78F16190"/>
    <w:rsid w:val="794744F9"/>
    <w:rsid w:val="79757CF6"/>
    <w:rsid w:val="79A215D6"/>
    <w:rsid w:val="7A8D23E0"/>
    <w:rsid w:val="7B5121CA"/>
    <w:rsid w:val="7BEE1D66"/>
    <w:rsid w:val="7D097C48"/>
    <w:rsid w:val="7D7B35D6"/>
    <w:rsid w:val="7E1360DE"/>
    <w:rsid w:val="7FB942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line="360" w:lineRule="auto"/>
      <w:outlineLvl w:val="0"/>
    </w:pPr>
    <w:rPr>
      <w:rFonts w:ascii="Times New Roman" w:hAnsi="Times New Roman" w:eastAsia="宋体" w:cs="Times New Roman"/>
      <w:b/>
      <w:kern w:val="44"/>
      <w:sz w:val="32"/>
      <w:szCs w:val="20"/>
    </w:rPr>
  </w:style>
  <w:style w:type="paragraph" w:styleId="3">
    <w:name w:val="heading 2"/>
    <w:basedOn w:val="1"/>
    <w:next w:val="1"/>
    <w:link w:val="63"/>
    <w:qFormat/>
    <w:uiPriority w:val="0"/>
    <w:pPr>
      <w:keepNext/>
      <w:ind w:firstLine="241" w:firstLineChars="100"/>
      <w:outlineLvl w:val="1"/>
    </w:pPr>
    <w:rPr>
      <w:rFonts w:ascii="宋体" w:hAnsi="宋体" w:eastAsia="宋体" w:cs="Times New Roman"/>
      <w:b/>
      <w:bCs/>
      <w:sz w:val="24"/>
      <w:szCs w:val="20"/>
    </w:rPr>
  </w:style>
  <w:style w:type="paragraph" w:styleId="4">
    <w:name w:val="heading 3"/>
    <w:basedOn w:val="1"/>
    <w:next w:val="1"/>
    <w:link w:val="64"/>
    <w:qFormat/>
    <w:uiPriority w:val="0"/>
    <w:pPr>
      <w:keepNext/>
      <w:keepLines/>
      <w:spacing w:line="360" w:lineRule="auto"/>
      <w:outlineLvl w:val="2"/>
    </w:pPr>
    <w:rPr>
      <w:rFonts w:ascii="Times New Roman" w:hAnsi="Times New Roman" w:eastAsia="宋体" w:cs="Times New Roman"/>
      <w:b/>
      <w:sz w:val="24"/>
      <w:szCs w:val="20"/>
    </w:rPr>
  </w:style>
  <w:style w:type="paragraph" w:styleId="5">
    <w:name w:val="heading 4"/>
    <w:basedOn w:val="1"/>
    <w:next w:val="1"/>
    <w:link w:val="65"/>
    <w:qFormat/>
    <w:uiPriority w:val="0"/>
    <w:pPr>
      <w:keepNext/>
      <w:keepLines/>
      <w:spacing w:line="360" w:lineRule="auto"/>
      <w:outlineLvl w:val="3"/>
    </w:pPr>
    <w:rPr>
      <w:rFonts w:ascii="Arial" w:hAnsi="Arial" w:eastAsia="宋体" w:cs="Times New Roman"/>
      <w:b/>
      <w:szCs w:val="20"/>
    </w:rPr>
  </w:style>
  <w:style w:type="paragraph" w:styleId="6">
    <w:name w:val="heading 5"/>
    <w:basedOn w:val="1"/>
    <w:next w:val="1"/>
    <w:link w:val="66"/>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7"/>
    <w:qFormat/>
    <w:uiPriority w:val="0"/>
    <w:pPr>
      <w:keepNext/>
      <w:keepLines/>
      <w:widowControl/>
      <w:numPr>
        <w:ilvl w:val="5"/>
        <w:numId w:val="1"/>
      </w:numPr>
      <w:spacing w:before="240" w:after="64" w:line="320" w:lineRule="auto"/>
      <w:jc w:val="left"/>
      <w:outlineLvl w:val="5"/>
    </w:pPr>
    <w:rPr>
      <w:rFonts w:ascii="Arial" w:hAnsi="Arial" w:eastAsia="黑体" w:cs="Times New Roman"/>
      <w:b/>
      <w:bCs/>
      <w:kern w:val="0"/>
      <w:sz w:val="24"/>
      <w:szCs w:val="24"/>
    </w:rPr>
  </w:style>
  <w:style w:type="paragraph" w:styleId="8">
    <w:name w:val="heading 7"/>
    <w:basedOn w:val="1"/>
    <w:next w:val="1"/>
    <w:link w:val="68"/>
    <w:qFormat/>
    <w:uiPriority w:val="0"/>
    <w:pPr>
      <w:keepNext/>
      <w:keepLines/>
      <w:widowControl/>
      <w:numPr>
        <w:ilvl w:val="6"/>
        <w:numId w:val="1"/>
      </w:numPr>
      <w:spacing w:before="240" w:after="64" w:line="320" w:lineRule="auto"/>
      <w:jc w:val="left"/>
      <w:outlineLvl w:val="6"/>
    </w:pPr>
    <w:rPr>
      <w:rFonts w:ascii="Times New Roman" w:hAnsi="Times New Roman" w:eastAsia="宋体" w:cs="Times New Roman"/>
      <w:b/>
      <w:bCs/>
      <w:kern w:val="0"/>
      <w:sz w:val="24"/>
      <w:szCs w:val="24"/>
    </w:rPr>
  </w:style>
  <w:style w:type="paragraph" w:styleId="9">
    <w:name w:val="heading 8"/>
    <w:basedOn w:val="1"/>
    <w:next w:val="1"/>
    <w:link w:val="69"/>
    <w:qFormat/>
    <w:uiPriority w:val="0"/>
    <w:pPr>
      <w:keepNext/>
      <w:keepLines/>
      <w:widowControl/>
      <w:numPr>
        <w:ilvl w:val="7"/>
        <w:numId w:val="1"/>
      </w:numPr>
      <w:spacing w:before="240" w:after="64" w:line="320" w:lineRule="auto"/>
      <w:jc w:val="left"/>
      <w:outlineLvl w:val="7"/>
    </w:pPr>
    <w:rPr>
      <w:rFonts w:ascii="Arial" w:hAnsi="Arial" w:eastAsia="黑体" w:cs="Times New Roman"/>
      <w:kern w:val="0"/>
      <w:sz w:val="24"/>
      <w:szCs w:val="24"/>
    </w:rPr>
  </w:style>
  <w:style w:type="paragraph" w:styleId="10">
    <w:name w:val="heading 9"/>
    <w:basedOn w:val="1"/>
    <w:next w:val="1"/>
    <w:link w:val="70"/>
    <w:qFormat/>
    <w:uiPriority w:val="0"/>
    <w:pPr>
      <w:keepNext/>
      <w:keepLines/>
      <w:widowControl/>
      <w:numPr>
        <w:ilvl w:val="8"/>
        <w:numId w:val="1"/>
      </w:numPr>
      <w:spacing w:before="240" w:after="64" w:line="320" w:lineRule="auto"/>
      <w:jc w:val="left"/>
      <w:outlineLvl w:val="8"/>
    </w:pPr>
    <w:rPr>
      <w:rFonts w:ascii="Arial" w:hAnsi="Arial" w:eastAsia="黑体" w:cs="Times New Roman"/>
      <w:kern w:val="0"/>
      <w:szCs w:val="21"/>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spacing w:line="360" w:lineRule="auto"/>
      <w:ind w:left="1440" w:firstLine="200" w:firstLineChars="200"/>
      <w:jc w:val="left"/>
    </w:pPr>
    <w:rPr>
      <w:rFonts w:ascii="Times New Roman" w:hAnsi="Times New Roman" w:eastAsia="宋体" w:cs="Times New Roman"/>
      <w:sz w:val="24"/>
      <w:szCs w:val="21"/>
    </w:rPr>
  </w:style>
  <w:style w:type="paragraph" w:styleId="12">
    <w:name w:val="List Number"/>
    <w:basedOn w:val="1"/>
    <w:qFormat/>
    <w:uiPriority w:val="0"/>
    <w:pPr>
      <w:numPr>
        <w:ilvl w:val="0"/>
        <w:numId w:val="2"/>
      </w:numPr>
      <w:spacing w:line="360" w:lineRule="auto"/>
    </w:pPr>
    <w:rPr>
      <w:rFonts w:ascii="Times New Roman" w:hAnsi="Times New Roman" w:eastAsia="宋体" w:cs="Times New Roman"/>
      <w:sz w:val="24"/>
      <w:szCs w:val="24"/>
    </w:rPr>
  </w:style>
  <w:style w:type="paragraph" w:styleId="13">
    <w:name w:val="Normal Indent"/>
    <w:basedOn w:val="1"/>
    <w:qFormat/>
    <w:uiPriority w:val="0"/>
    <w:pPr>
      <w:ind w:firstLine="420"/>
    </w:pPr>
    <w:rPr>
      <w:rFonts w:ascii="Times New Roman" w:hAnsi="Times New Roman" w:eastAsia="宋体" w:cs="Times New Roman"/>
      <w:szCs w:val="20"/>
    </w:rPr>
  </w:style>
  <w:style w:type="paragraph" w:styleId="14">
    <w:name w:val="caption"/>
    <w:basedOn w:val="1"/>
    <w:next w:val="1"/>
    <w:qFormat/>
    <w:uiPriority w:val="0"/>
    <w:pPr>
      <w:ind w:firstLine="6290" w:firstLineChars="2282"/>
    </w:pPr>
    <w:rPr>
      <w:rFonts w:ascii="Times New Roman" w:hAnsi="Times New Roman" w:eastAsia="宋体" w:cs="Times New Roman"/>
      <w:b/>
      <w:bCs/>
      <w:color w:val="000080"/>
      <w:sz w:val="28"/>
      <w:szCs w:val="24"/>
    </w:rPr>
  </w:style>
  <w:style w:type="paragraph" w:styleId="15">
    <w:name w:val="List Bullet"/>
    <w:basedOn w:val="1"/>
    <w:qFormat/>
    <w:uiPriority w:val="0"/>
    <w:pPr>
      <w:numPr>
        <w:ilvl w:val="0"/>
        <w:numId w:val="3"/>
      </w:numPr>
    </w:pPr>
    <w:rPr>
      <w:rFonts w:ascii="宋体" w:hAnsi="宋体" w:eastAsia="宋体" w:cs="Times New Roman"/>
      <w:sz w:val="24"/>
      <w:szCs w:val="20"/>
    </w:rPr>
  </w:style>
  <w:style w:type="paragraph" w:styleId="16">
    <w:name w:val="Document Map"/>
    <w:basedOn w:val="1"/>
    <w:link w:val="71"/>
    <w:qFormat/>
    <w:uiPriority w:val="0"/>
    <w:pPr>
      <w:shd w:val="clear" w:color="auto" w:fill="000080"/>
    </w:pPr>
    <w:rPr>
      <w:rFonts w:ascii="Times New Roman" w:hAnsi="Times New Roman" w:eastAsia="宋体" w:cs="Times New Roman"/>
      <w:szCs w:val="20"/>
    </w:rPr>
  </w:style>
  <w:style w:type="paragraph" w:styleId="17">
    <w:name w:val="annotation text"/>
    <w:basedOn w:val="1"/>
    <w:link w:val="72"/>
    <w:qFormat/>
    <w:uiPriority w:val="0"/>
    <w:pPr>
      <w:adjustRightInd w:val="0"/>
      <w:spacing w:line="360" w:lineRule="atLeast"/>
      <w:textAlignment w:val="baseline"/>
    </w:pPr>
    <w:rPr>
      <w:rFonts w:ascii="Times New Roman" w:hAnsi="Times New Roman" w:eastAsia="宋体" w:cs="Times New Roman"/>
      <w:sz w:val="24"/>
      <w:szCs w:val="20"/>
    </w:rPr>
  </w:style>
  <w:style w:type="paragraph" w:styleId="18">
    <w:name w:val="Salutation"/>
    <w:basedOn w:val="1"/>
    <w:next w:val="1"/>
    <w:link w:val="73"/>
    <w:qFormat/>
    <w:uiPriority w:val="0"/>
    <w:rPr>
      <w:rFonts w:ascii="Times New Roman" w:hAnsi="Times New Roman" w:eastAsia="宋体" w:cs="Times New Roman"/>
      <w:szCs w:val="20"/>
    </w:rPr>
  </w:style>
  <w:style w:type="paragraph" w:styleId="19">
    <w:name w:val="Body Text 3"/>
    <w:basedOn w:val="1"/>
    <w:link w:val="74"/>
    <w:qFormat/>
    <w:uiPriority w:val="0"/>
    <w:pPr>
      <w:spacing w:line="400" w:lineRule="exact"/>
    </w:pPr>
    <w:rPr>
      <w:rFonts w:ascii="Arial" w:hAnsi="Arial" w:eastAsia="宋体" w:cs="Arial"/>
      <w:color w:val="FF0000"/>
      <w:sz w:val="24"/>
      <w:szCs w:val="20"/>
    </w:rPr>
  </w:style>
  <w:style w:type="paragraph" w:styleId="20">
    <w:name w:val="List Bullet 3"/>
    <w:basedOn w:val="1"/>
    <w:qFormat/>
    <w:uiPriority w:val="0"/>
    <w:pPr>
      <w:numPr>
        <w:ilvl w:val="0"/>
        <w:numId w:val="1"/>
      </w:numPr>
    </w:pPr>
    <w:rPr>
      <w:rFonts w:ascii="Times New Roman" w:hAnsi="Times New Roman" w:eastAsia="宋体" w:cs="Times New Roman"/>
      <w:smallCaps/>
      <w:kern w:val="28"/>
      <w:sz w:val="24"/>
      <w:szCs w:val="24"/>
    </w:rPr>
  </w:style>
  <w:style w:type="paragraph" w:styleId="21">
    <w:name w:val="Body Text"/>
    <w:basedOn w:val="1"/>
    <w:next w:val="1"/>
    <w:link w:val="75"/>
    <w:qFormat/>
    <w:uiPriority w:val="0"/>
    <w:pPr>
      <w:keepNext/>
      <w:pageBreakBefore/>
      <w:spacing w:line="480" w:lineRule="auto"/>
      <w:jc w:val="left"/>
    </w:pPr>
    <w:rPr>
      <w:rFonts w:ascii="宋体" w:hAnsi="宋体" w:eastAsia="宋体" w:cs="Times New Roman"/>
      <w:color w:val="000000"/>
      <w:sz w:val="24"/>
      <w:szCs w:val="20"/>
    </w:rPr>
  </w:style>
  <w:style w:type="paragraph" w:styleId="22">
    <w:name w:val="Body Text Indent"/>
    <w:basedOn w:val="1"/>
    <w:link w:val="76"/>
    <w:qFormat/>
    <w:uiPriority w:val="0"/>
    <w:pPr>
      <w:spacing w:after="120"/>
      <w:ind w:left="420" w:leftChars="200"/>
    </w:pPr>
    <w:rPr>
      <w:rFonts w:ascii="Times New Roman" w:hAnsi="Times New Roman" w:eastAsia="宋体" w:cs="Times New Roman"/>
      <w:szCs w:val="20"/>
    </w:rPr>
  </w:style>
  <w:style w:type="paragraph" w:styleId="23">
    <w:name w:val="List 2"/>
    <w:qFormat/>
    <w:uiPriority w:val="0"/>
    <w:pPr>
      <w:spacing w:line="400" w:lineRule="exact"/>
      <w:jc w:val="center"/>
    </w:pPr>
    <w:rPr>
      <w:rFonts w:ascii="Arial" w:hAnsi="Arial" w:eastAsia="宋体" w:cs="Times New Roman"/>
      <w:sz w:val="24"/>
      <w:lang w:val="en-US" w:eastAsia="zh-CN" w:bidi="ar-SA"/>
    </w:rPr>
  </w:style>
  <w:style w:type="paragraph" w:styleId="24">
    <w:name w:val="Block Text"/>
    <w:basedOn w:val="1"/>
    <w:qFormat/>
    <w:uiPriority w:val="0"/>
    <w:pPr>
      <w:spacing w:line="360" w:lineRule="auto"/>
      <w:ind w:left="718" w:leftChars="342" w:right="-290" w:rightChars="-138" w:firstLine="540" w:firstLineChars="225"/>
    </w:pPr>
    <w:rPr>
      <w:rFonts w:ascii="宋体" w:hAnsi="宋体" w:eastAsia="宋体" w:cs="Times New Roman"/>
      <w:color w:val="000000"/>
      <w:sz w:val="24"/>
      <w:szCs w:val="21"/>
    </w:rPr>
  </w:style>
  <w:style w:type="paragraph" w:styleId="25">
    <w:name w:val="List Bullet 2"/>
    <w:basedOn w:val="1"/>
    <w:qFormat/>
    <w:uiPriority w:val="0"/>
    <w:pPr>
      <w:numPr>
        <w:ilvl w:val="0"/>
        <w:numId w:val="4"/>
      </w:numPr>
    </w:pPr>
    <w:rPr>
      <w:rFonts w:ascii="Times New Roman" w:hAnsi="Times New Roman" w:eastAsia="宋体" w:cs="Times New Roman"/>
      <w:smallCaps/>
      <w:kern w:val="28"/>
      <w:sz w:val="24"/>
      <w:szCs w:val="24"/>
    </w:rPr>
  </w:style>
  <w:style w:type="paragraph" w:styleId="26">
    <w:name w:val="toc 5"/>
    <w:basedOn w:val="1"/>
    <w:next w:val="1"/>
    <w:semiHidden/>
    <w:qFormat/>
    <w:uiPriority w:val="0"/>
    <w:pPr>
      <w:spacing w:line="360" w:lineRule="auto"/>
      <w:ind w:left="960" w:firstLine="200" w:firstLineChars="200"/>
      <w:jc w:val="left"/>
    </w:pPr>
    <w:rPr>
      <w:rFonts w:ascii="Times New Roman" w:hAnsi="Times New Roman" w:eastAsia="宋体" w:cs="Times New Roman"/>
      <w:sz w:val="24"/>
      <w:szCs w:val="21"/>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77"/>
    <w:qFormat/>
    <w:uiPriority w:val="0"/>
    <w:rPr>
      <w:rFonts w:ascii="宋体" w:hAnsi="Courier New" w:eastAsia="宋体" w:cs="Times New Roman"/>
      <w:szCs w:val="20"/>
    </w:rPr>
  </w:style>
  <w:style w:type="paragraph" w:styleId="29">
    <w:name w:val="toc 8"/>
    <w:basedOn w:val="1"/>
    <w:next w:val="1"/>
    <w:semiHidden/>
    <w:qFormat/>
    <w:uiPriority w:val="0"/>
    <w:pPr>
      <w:spacing w:line="360" w:lineRule="auto"/>
      <w:ind w:left="1680" w:firstLine="200" w:firstLineChars="200"/>
      <w:jc w:val="left"/>
    </w:pPr>
    <w:rPr>
      <w:rFonts w:ascii="Times New Roman" w:hAnsi="Times New Roman" w:eastAsia="宋体" w:cs="Times New Roman"/>
      <w:sz w:val="24"/>
      <w:szCs w:val="21"/>
    </w:rPr>
  </w:style>
  <w:style w:type="paragraph" w:styleId="30">
    <w:name w:val="Date"/>
    <w:basedOn w:val="1"/>
    <w:next w:val="1"/>
    <w:link w:val="78"/>
    <w:qFormat/>
    <w:uiPriority w:val="0"/>
    <w:rPr>
      <w:rFonts w:ascii="Times New Roman" w:hAnsi="Times New Roman" w:eastAsia="宋体" w:cs="Times New Roman"/>
      <w:sz w:val="24"/>
      <w:szCs w:val="20"/>
    </w:rPr>
  </w:style>
  <w:style w:type="paragraph" w:styleId="31">
    <w:name w:val="Body Text Indent 2"/>
    <w:basedOn w:val="1"/>
    <w:link w:val="79"/>
    <w:qFormat/>
    <w:uiPriority w:val="0"/>
    <w:pPr>
      <w:spacing w:after="120" w:line="480" w:lineRule="auto"/>
      <w:ind w:left="420" w:leftChars="200"/>
    </w:pPr>
    <w:rPr>
      <w:rFonts w:ascii="Times New Roman" w:hAnsi="Times New Roman" w:eastAsia="宋体" w:cs="Times New Roman"/>
      <w:szCs w:val="20"/>
    </w:rPr>
  </w:style>
  <w:style w:type="paragraph" w:styleId="32">
    <w:name w:val="Balloon Text"/>
    <w:basedOn w:val="1"/>
    <w:link w:val="80"/>
    <w:semiHidden/>
    <w:qFormat/>
    <w:uiPriority w:val="0"/>
    <w:rPr>
      <w:rFonts w:ascii="Times New Roman" w:hAnsi="Times New Roman" w:eastAsia="宋体" w:cs="Times New Roman"/>
      <w:sz w:val="18"/>
      <w:szCs w:val="18"/>
    </w:rPr>
  </w:style>
  <w:style w:type="paragraph" w:styleId="33">
    <w:name w:val="footer"/>
    <w:basedOn w:val="1"/>
    <w:link w:val="81"/>
    <w:unhideWhenUsed/>
    <w:qFormat/>
    <w:uiPriority w:val="0"/>
    <w:pPr>
      <w:tabs>
        <w:tab w:val="center" w:pos="4153"/>
        <w:tab w:val="right" w:pos="8306"/>
      </w:tabs>
      <w:snapToGrid w:val="0"/>
      <w:jc w:val="left"/>
    </w:pPr>
    <w:rPr>
      <w:sz w:val="18"/>
      <w:szCs w:val="18"/>
    </w:rPr>
  </w:style>
  <w:style w:type="paragraph" w:styleId="34">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rFonts w:ascii="Times New Roman" w:hAnsi="Times New Roman" w:eastAsia="宋体" w:cs="Times New Roman"/>
      <w:szCs w:val="20"/>
    </w:rPr>
  </w:style>
  <w:style w:type="paragraph" w:styleId="36">
    <w:name w:val="toc 4"/>
    <w:basedOn w:val="1"/>
    <w:next w:val="1"/>
    <w:qFormat/>
    <w:uiPriority w:val="0"/>
    <w:pPr>
      <w:ind w:left="1260" w:leftChars="600"/>
    </w:pPr>
    <w:rPr>
      <w:rFonts w:ascii="Times New Roman" w:hAnsi="Times New Roman" w:eastAsia="宋体" w:cs="Times New Roman"/>
      <w:szCs w:val="20"/>
    </w:rPr>
  </w:style>
  <w:style w:type="paragraph" w:styleId="37">
    <w:name w:val="List"/>
    <w:basedOn w:val="1"/>
    <w:qFormat/>
    <w:uiPriority w:val="0"/>
    <w:pPr>
      <w:ind w:left="200" w:hanging="200" w:hangingChars="200"/>
    </w:pPr>
    <w:rPr>
      <w:rFonts w:ascii="Times New Roman" w:hAnsi="Times New Roman" w:eastAsia="宋体" w:cs="Times New Roman"/>
      <w:szCs w:val="24"/>
    </w:rPr>
  </w:style>
  <w:style w:type="paragraph" w:styleId="38">
    <w:name w:val="footnote text"/>
    <w:basedOn w:val="1"/>
    <w:link w:val="83"/>
    <w:semiHidden/>
    <w:qFormat/>
    <w:uiPriority w:val="0"/>
    <w:pPr>
      <w:snapToGrid w:val="0"/>
      <w:jc w:val="left"/>
    </w:pPr>
    <w:rPr>
      <w:rFonts w:ascii="Times New Roman" w:hAnsi="Times New Roman" w:eastAsia="宋体" w:cs="Times New Roman"/>
      <w:sz w:val="18"/>
      <w:szCs w:val="18"/>
    </w:rPr>
  </w:style>
  <w:style w:type="paragraph" w:styleId="39">
    <w:name w:val="toc 6"/>
    <w:basedOn w:val="1"/>
    <w:next w:val="1"/>
    <w:semiHidden/>
    <w:qFormat/>
    <w:uiPriority w:val="0"/>
    <w:pPr>
      <w:ind w:left="2100" w:leftChars="1000"/>
    </w:pPr>
    <w:rPr>
      <w:rFonts w:ascii="Times New Roman" w:hAnsi="Times New Roman" w:eastAsia="宋体" w:cs="Times New Roman"/>
      <w:szCs w:val="20"/>
    </w:rPr>
  </w:style>
  <w:style w:type="paragraph" w:styleId="40">
    <w:name w:val="Body Text Indent 3"/>
    <w:basedOn w:val="1"/>
    <w:link w:val="84"/>
    <w:qFormat/>
    <w:uiPriority w:val="0"/>
    <w:pPr>
      <w:spacing w:after="120"/>
      <w:ind w:left="420" w:leftChars="200"/>
    </w:pPr>
    <w:rPr>
      <w:rFonts w:ascii="Times New Roman" w:hAnsi="Times New Roman" w:eastAsia="宋体" w:cs="Times New Roman"/>
      <w:sz w:val="16"/>
      <w:szCs w:val="16"/>
    </w:rPr>
  </w:style>
  <w:style w:type="paragraph" w:styleId="41">
    <w:name w:val="toc 2"/>
    <w:basedOn w:val="1"/>
    <w:next w:val="1"/>
    <w:qFormat/>
    <w:uiPriority w:val="39"/>
    <w:pPr>
      <w:ind w:left="420" w:leftChars="200"/>
    </w:pPr>
    <w:rPr>
      <w:rFonts w:ascii="Times New Roman" w:hAnsi="Times New Roman" w:eastAsia="宋体" w:cs="Times New Roman"/>
      <w:szCs w:val="20"/>
    </w:rPr>
  </w:style>
  <w:style w:type="paragraph" w:styleId="42">
    <w:name w:val="toc 9"/>
    <w:basedOn w:val="1"/>
    <w:next w:val="1"/>
    <w:semiHidden/>
    <w:qFormat/>
    <w:uiPriority w:val="0"/>
    <w:pPr>
      <w:ind w:left="1920"/>
      <w:jc w:val="left"/>
    </w:pPr>
    <w:rPr>
      <w:rFonts w:ascii="Times New Roman" w:hAnsi="Times New Roman" w:eastAsia="宋体" w:cs="Times New Roman"/>
      <w:sz w:val="20"/>
      <w:szCs w:val="20"/>
    </w:rPr>
  </w:style>
  <w:style w:type="paragraph" w:styleId="43">
    <w:name w:val="Body Text 2"/>
    <w:basedOn w:val="1"/>
    <w:link w:val="85"/>
    <w:qFormat/>
    <w:uiPriority w:val="0"/>
    <w:pPr>
      <w:spacing w:line="360" w:lineRule="auto"/>
    </w:pPr>
    <w:rPr>
      <w:rFonts w:hint="eastAsia" w:ascii="宋体" w:hAnsi="宋体" w:eastAsia="宋体" w:cs="Times New Roman"/>
      <w:bCs/>
      <w:sz w:val="24"/>
      <w:szCs w:val="20"/>
    </w:rPr>
  </w:style>
  <w:style w:type="paragraph" w:styleId="44">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5">
    <w:name w:val="index 1"/>
    <w:basedOn w:val="1"/>
    <w:next w:val="1"/>
    <w:semiHidden/>
    <w:qFormat/>
    <w:uiPriority w:val="0"/>
    <w:pPr>
      <w:spacing w:line="360" w:lineRule="auto"/>
      <w:ind w:firstLine="200" w:firstLineChars="200"/>
    </w:pPr>
    <w:rPr>
      <w:rFonts w:ascii="Times New Roman" w:hAnsi="Times New Roman" w:eastAsia="宋体" w:cs="Times New Roman"/>
      <w:sz w:val="24"/>
      <w:szCs w:val="24"/>
    </w:rPr>
  </w:style>
  <w:style w:type="paragraph" w:styleId="46">
    <w:name w:val="Title"/>
    <w:basedOn w:val="1"/>
    <w:next w:val="1"/>
    <w:link w:val="61"/>
    <w:qFormat/>
    <w:uiPriority w:val="0"/>
    <w:pPr>
      <w:pageBreakBefore/>
      <w:numPr>
        <w:ilvl w:val="0"/>
        <w:numId w:val="5"/>
      </w:numPr>
      <w:tabs>
        <w:tab w:val="left" w:pos="360"/>
        <w:tab w:val="clear" w:pos="620"/>
      </w:tabs>
      <w:spacing w:before="240" w:after="60"/>
      <w:ind w:left="0" w:firstLine="0"/>
      <w:jc w:val="center"/>
      <w:outlineLvl w:val="0"/>
    </w:pPr>
    <w:rPr>
      <w:rFonts w:ascii="Arial" w:hAnsi="Arial" w:eastAsia="宋体" w:cs="Arial"/>
      <w:b/>
      <w:bCs/>
      <w:kern w:val="2"/>
      <w:sz w:val="32"/>
      <w:szCs w:val="32"/>
      <w:lang w:val="en-US" w:eastAsia="zh-CN" w:bidi="ar-SA"/>
    </w:rPr>
  </w:style>
  <w:style w:type="paragraph" w:styleId="47">
    <w:name w:val="annotation subject"/>
    <w:basedOn w:val="17"/>
    <w:next w:val="17"/>
    <w:link w:val="86"/>
    <w:semiHidden/>
    <w:qFormat/>
    <w:uiPriority w:val="0"/>
    <w:pPr>
      <w:adjustRightInd/>
      <w:spacing w:line="240" w:lineRule="auto"/>
      <w:jc w:val="left"/>
      <w:textAlignment w:val="auto"/>
    </w:pPr>
    <w:rPr>
      <w:b/>
      <w:bCs/>
      <w:sz w:val="21"/>
    </w:rPr>
  </w:style>
  <w:style w:type="paragraph" w:styleId="48">
    <w:name w:val="Body Text First Indent"/>
    <w:basedOn w:val="21"/>
    <w:link w:val="87"/>
    <w:qFormat/>
    <w:uiPriority w:val="0"/>
    <w:pPr>
      <w:keepNext w:val="0"/>
      <w:pageBreakBefore w:val="0"/>
      <w:numPr>
        <w:ilvl w:val="3"/>
        <w:numId w:val="6"/>
      </w:numPr>
      <w:tabs>
        <w:tab w:val="clear" w:pos="1984"/>
      </w:tabs>
      <w:spacing w:after="120" w:line="240" w:lineRule="auto"/>
      <w:ind w:left="0" w:firstLine="420" w:firstLineChars="100"/>
      <w:jc w:val="both"/>
    </w:pPr>
    <w:rPr>
      <w:rFonts w:ascii="Times New Roman" w:hAnsi="Times New Roman"/>
      <w:color w:val="auto"/>
      <w:sz w:val="21"/>
      <w:szCs w:val="24"/>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20"/>
    <w:rPr>
      <w:color w:val="CC0033"/>
    </w:rPr>
  </w:style>
  <w:style w:type="character" w:styleId="56">
    <w:name w:val="line number"/>
    <w:basedOn w:val="51"/>
    <w:qFormat/>
    <w:uiPriority w:val="0"/>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标题 5（有编号）（绿盟科技）"/>
    <w:basedOn w:val="1"/>
    <w:next w:val="60"/>
    <w:qFormat/>
    <w:uiPriority w:val="99"/>
    <w:pPr>
      <w:keepNext/>
      <w:keepLines/>
      <w:numPr>
        <w:ilvl w:val="4"/>
        <w:numId w:val="7"/>
      </w:numPr>
      <w:tabs>
        <w:tab w:val="left" w:pos="0"/>
      </w:tabs>
      <w:spacing w:before="280" w:after="156" w:line="377" w:lineRule="auto"/>
      <w:jc w:val="left"/>
      <w:outlineLvl w:val="4"/>
    </w:pPr>
    <w:rPr>
      <w:rFonts w:ascii="Arial" w:hAnsi="Arial" w:eastAsia="黑体"/>
      <w:b/>
      <w:kern w:val="0"/>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1">
    <w:name w:val="标题 字符"/>
    <w:basedOn w:val="51"/>
    <w:link w:val="46"/>
    <w:qFormat/>
    <w:uiPriority w:val="0"/>
    <w:rPr>
      <w:rFonts w:ascii="Arial" w:hAnsi="Arial" w:eastAsia="宋体" w:cs="Arial"/>
      <w:b/>
      <w:bCs/>
      <w:sz w:val="32"/>
      <w:szCs w:val="32"/>
    </w:rPr>
  </w:style>
  <w:style w:type="character" w:customStyle="1" w:styleId="62">
    <w:name w:val="标题 1 字符"/>
    <w:basedOn w:val="51"/>
    <w:link w:val="2"/>
    <w:qFormat/>
    <w:uiPriority w:val="0"/>
    <w:rPr>
      <w:rFonts w:ascii="Times New Roman" w:hAnsi="Times New Roman" w:eastAsia="宋体" w:cs="Times New Roman"/>
      <w:b/>
      <w:kern w:val="44"/>
      <w:sz w:val="32"/>
      <w:szCs w:val="20"/>
    </w:rPr>
  </w:style>
  <w:style w:type="character" w:customStyle="1" w:styleId="63">
    <w:name w:val="标题 2 字符"/>
    <w:basedOn w:val="51"/>
    <w:link w:val="3"/>
    <w:qFormat/>
    <w:uiPriority w:val="0"/>
    <w:rPr>
      <w:rFonts w:ascii="宋体" w:hAnsi="宋体" w:eastAsia="宋体" w:cs="Times New Roman"/>
      <w:b/>
      <w:bCs/>
      <w:sz w:val="24"/>
      <w:szCs w:val="20"/>
    </w:rPr>
  </w:style>
  <w:style w:type="character" w:customStyle="1" w:styleId="64">
    <w:name w:val="标题 3 字符"/>
    <w:link w:val="4"/>
    <w:qFormat/>
    <w:uiPriority w:val="0"/>
    <w:rPr>
      <w:rFonts w:ascii="Times New Roman" w:hAnsi="Times New Roman" w:eastAsia="宋体" w:cs="Times New Roman"/>
      <w:b/>
      <w:sz w:val="24"/>
      <w:szCs w:val="20"/>
    </w:rPr>
  </w:style>
  <w:style w:type="character" w:customStyle="1" w:styleId="65">
    <w:name w:val="标题 4 字符"/>
    <w:basedOn w:val="51"/>
    <w:link w:val="5"/>
    <w:qFormat/>
    <w:uiPriority w:val="0"/>
    <w:rPr>
      <w:rFonts w:ascii="Arial" w:hAnsi="Arial" w:eastAsia="宋体" w:cs="Times New Roman"/>
      <w:b/>
      <w:szCs w:val="20"/>
    </w:rPr>
  </w:style>
  <w:style w:type="character" w:customStyle="1" w:styleId="66">
    <w:name w:val="标题 5 字符"/>
    <w:basedOn w:val="51"/>
    <w:link w:val="6"/>
    <w:qFormat/>
    <w:uiPriority w:val="0"/>
    <w:rPr>
      <w:rFonts w:ascii="Times New Roman" w:hAnsi="Times New Roman" w:eastAsia="宋体" w:cs="Times New Roman"/>
      <w:b/>
      <w:bCs/>
      <w:sz w:val="28"/>
      <w:szCs w:val="28"/>
    </w:rPr>
  </w:style>
  <w:style w:type="character" w:customStyle="1" w:styleId="67">
    <w:name w:val="标题 6 字符"/>
    <w:basedOn w:val="51"/>
    <w:link w:val="7"/>
    <w:qFormat/>
    <w:uiPriority w:val="0"/>
    <w:rPr>
      <w:rFonts w:ascii="Arial" w:hAnsi="Arial" w:eastAsia="黑体" w:cs="Times New Roman"/>
      <w:b/>
      <w:bCs/>
      <w:kern w:val="0"/>
      <w:sz w:val="24"/>
      <w:szCs w:val="24"/>
    </w:rPr>
  </w:style>
  <w:style w:type="character" w:customStyle="1" w:styleId="68">
    <w:name w:val="标题 7 字符"/>
    <w:basedOn w:val="51"/>
    <w:link w:val="8"/>
    <w:qFormat/>
    <w:uiPriority w:val="0"/>
    <w:rPr>
      <w:rFonts w:ascii="Times New Roman" w:hAnsi="Times New Roman" w:eastAsia="宋体" w:cs="Times New Roman"/>
      <w:b/>
      <w:bCs/>
      <w:kern w:val="0"/>
      <w:sz w:val="24"/>
      <w:szCs w:val="24"/>
    </w:rPr>
  </w:style>
  <w:style w:type="character" w:customStyle="1" w:styleId="69">
    <w:name w:val="标题 8 字符"/>
    <w:basedOn w:val="51"/>
    <w:link w:val="9"/>
    <w:qFormat/>
    <w:uiPriority w:val="0"/>
    <w:rPr>
      <w:rFonts w:ascii="Arial" w:hAnsi="Arial" w:eastAsia="黑体" w:cs="Times New Roman"/>
      <w:kern w:val="0"/>
      <w:sz w:val="24"/>
      <w:szCs w:val="24"/>
    </w:rPr>
  </w:style>
  <w:style w:type="character" w:customStyle="1" w:styleId="70">
    <w:name w:val="标题 9 字符"/>
    <w:basedOn w:val="51"/>
    <w:link w:val="10"/>
    <w:qFormat/>
    <w:uiPriority w:val="0"/>
    <w:rPr>
      <w:rFonts w:ascii="Arial" w:hAnsi="Arial" w:eastAsia="黑体" w:cs="Times New Roman"/>
      <w:kern w:val="0"/>
      <w:szCs w:val="21"/>
    </w:rPr>
  </w:style>
  <w:style w:type="character" w:customStyle="1" w:styleId="71">
    <w:name w:val="文档结构图 字符"/>
    <w:basedOn w:val="51"/>
    <w:link w:val="16"/>
    <w:qFormat/>
    <w:uiPriority w:val="0"/>
    <w:rPr>
      <w:rFonts w:ascii="Times New Roman" w:hAnsi="Times New Roman" w:eastAsia="宋体" w:cs="Times New Roman"/>
      <w:szCs w:val="20"/>
      <w:shd w:val="clear" w:color="auto" w:fill="000080"/>
    </w:rPr>
  </w:style>
  <w:style w:type="character" w:customStyle="1" w:styleId="72">
    <w:name w:val="批注文字 字符"/>
    <w:basedOn w:val="51"/>
    <w:link w:val="17"/>
    <w:qFormat/>
    <w:uiPriority w:val="0"/>
    <w:rPr>
      <w:rFonts w:ascii="Times New Roman" w:hAnsi="Times New Roman" w:eastAsia="宋体" w:cs="Times New Roman"/>
      <w:sz w:val="24"/>
      <w:szCs w:val="20"/>
    </w:rPr>
  </w:style>
  <w:style w:type="character" w:customStyle="1" w:styleId="73">
    <w:name w:val="称呼 字符"/>
    <w:basedOn w:val="51"/>
    <w:link w:val="18"/>
    <w:qFormat/>
    <w:uiPriority w:val="0"/>
    <w:rPr>
      <w:rFonts w:ascii="Times New Roman" w:hAnsi="Times New Roman" w:eastAsia="宋体" w:cs="Times New Roman"/>
      <w:szCs w:val="20"/>
    </w:rPr>
  </w:style>
  <w:style w:type="character" w:customStyle="1" w:styleId="74">
    <w:name w:val="正文文本 3 字符"/>
    <w:basedOn w:val="51"/>
    <w:link w:val="19"/>
    <w:qFormat/>
    <w:uiPriority w:val="0"/>
    <w:rPr>
      <w:rFonts w:ascii="Arial" w:hAnsi="Arial" w:eastAsia="宋体" w:cs="Arial"/>
      <w:color w:val="FF0000"/>
      <w:sz w:val="24"/>
      <w:szCs w:val="20"/>
    </w:rPr>
  </w:style>
  <w:style w:type="character" w:customStyle="1" w:styleId="75">
    <w:name w:val="正文文本 字符"/>
    <w:basedOn w:val="51"/>
    <w:link w:val="21"/>
    <w:qFormat/>
    <w:uiPriority w:val="0"/>
    <w:rPr>
      <w:rFonts w:ascii="宋体" w:hAnsi="宋体" w:eastAsia="宋体" w:cs="Times New Roman"/>
      <w:color w:val="000000"/>
      <w:sz w:val="24"/>
      <w:szCs w:val="20"/>
    </w:rPr>
  </w:style>
  <w:style w:type="character" w:customStyle="1" w:styleId="76">
    <w:name w:val="正文文本缩进 字符"/>
    <w:basedOn w:val="51"/>
    <w:link w:val="22"/>
    <w:qFormat/>
    <w:uiPriority w:val="0"/>
    <w:rPr>
      <w:rFonts w:ascii="Times New Roman" w:hAnsi="Times New Roman" w:eastAsia="宋体" w:cs="Times New Roman"/>
      <w:szCs w:val="20"/>
    </w:rPr>
  </w:style>
  <w:style w:type="character" w:customStyle="1" w:styleId="77">
    <w:name w:val="纯文本 字符"/>
    <w:basedOn w:val="51"/>
    <w:link w:val="28"/>
    <w:qFormat/>
    <w:uiPriority w:val="0"/>
    <w:rPr>
      <w:rFonts w:ascii="宋体" w:hAnsi="Courier New" w:eastAsia="宋体" w:cs="Times New Roman"/>
      <w:szCs w:val="20"/>
    </w:rPr>
  </w:style>
  <w:style w:type="character" w:customStyle="1" w:styleId="78">
    <w:name w:val="日期 字符"/>
    <w:basedOn w:val="51"/>
    <w:link w:val="30"/>
    <w:qFormat/>
    <w:uiPriority w:val="0"/>
    <w:rPr>
      <w:rFonts w:ascii="Times New Roman" w:hAnsi="Times New Roman" w:eastAsia="宋体" w:cs="Times New Roman"/>
      <w:sz w:val="24"/>
      <w:szCs w:val="20"/>
    </w:rPr>
  </w:style>
  <w:style w:type="character" w:customStyle="1" w:styleId="79">
    <w:name w:val="正文文本缩进 2 字符"/>
    <w:basedOn w:val="51"/>
    <w:link w:val="31"/>
    <w:qFormat/>
    <w:uiPriority w:val="0"/>
    <w:rPr>
      <w:rFonts w:ascii="Times New Roman" w:hAnsi="Times New Roman" w:eastAsia="宋体" w:cs="Times New Roman"/>
      <w:szCs w:val="20"/>
    </w:rPr>
  </w:style>
  <w:style w:type="character" w:customStyle="1" w:styleId="80">
    <w:name w:val="批注框文本 字符"/>
    <w:basedOn w:val="51"/>
    <w:link w:val="32"/>
    <w:semiHidden/>
    <w:qFormat/>
    <w:uiPriority w:val="0"/>
    <w:rPr>
      <w:rFonts w:ascii="Times New Roman" w:hAnsi="Times New Roman" w:eastAsia="宋体" w:cs="Times New Roman"/>
      <w:sz w:val="18"/>
      <w:szCs w:val="18"/>
    </w:rPr>
  </w:style>
  <w:style w:type="character" w:customStyle="1" w:styleId="81">
    <w:name w:val="页脚 字符"/>
    <w:basedOn w:val="51"/>
    <w:link w:val="33"/>
    <w:qFormat/>
    <w:uiPriority w:val="0"/>
    <w:rPr>
      <w:sz w:val="18"/>
      <w:szCs w:val="18"/>
    </w:rPr>
  </w:style>
  <w:style w:type="character" w:customStyle="1" w:styleId="82">
    <w:name w:val="页眉 字符"/>
    <w:basedOn w:val="51"/>
    <w:link w:val="34"/>
    <w:qFormat/>
    <w:uiPriority w:val="0"/>
    <w:rPr>
      <w:sz w:val="18"/>
      <w:szCs w:val="18"/>
    </w:rPr>
  </w:style>
  <w:style w:type="character" w:customStyle="1" w:styleId="83">
    <w:name w:val="脚注文本 字符"/>
    <w:basedOn w:val="51"/>
    <w:link w:val="38"/>
    <w:semiHidden/>
    <w:qFormat/>
    <w:uiPriority w:val="0"/>
    <w:rPr>
      <w:rFonts w:ascii="Times New Roman" w:hAnsi="Times New Roman" w:eastAsia="宋体" w:cs="Times New Roman"/>
      <w:sz w:val="18"/>
      <w:szCs w:val="18"/>
    </w:rPr>
  </w:style>
  <w:style w:type="character" w:customStyle="1" w:styleId="84">
    <w:name w:val="正文文本缩进 3 字符"/>
    <w:basedOn w:val="51"/>
    <w:link w:val="40"/>
    <w:qFormat/>
    <w:uiPriority w:val="0"/>
    <w:rPr>
      <w:rFonts w:ascii="Times New Roman" w:hAnsi="Times New Roman" w:eastAsia="宋体" w:cs="Times New Roman"/>
      <w:sz w:val="16"/>
      <w:szCs w:val="16"/>
    </w:rPr>
  </w:style>
  <w:style w:type="character" w:customStyle="1" w:styleId="85">
    <w:name w:val="正文文本 2 字符"/>
    <w:basedOn w:val="51"/>
    <w:link w:val="43"/>
    <w:qFormat/>
    <w:uiPriority w:val="0"/>
    <w:rPr>
      <w:rFonts w:ascii="宋体" w:hAnsi="宋体" w:eastAsia="宋体" w:cs="Times New Roman"/>
      <w:bCs/>
      <w:sz w:val="24"/>
      <w:szCs w:val="20"/>
    </w:rPr>
  </w:style>
  <w:style w:type="character" w:customStyle="1" w:styleId="86">
    <w:name w:val="批注主题 字符"/>
    <w:basedOn w:val="72"/>
    <w:link w:val="47"/>
    <w:semiHidden/>
    <w:qFormat/>
    <w:uiPriority w:val="0"/>
    <w:rPr>
      <w:rFonts w:ascii="Times New Roman" w:hAnsi="Times New Roman" w:eastAsia="宋体" w:cs="Times New Roman"/>
      <w:b/>
      <w:bCs/>
      <w:sz w:val="24"/>
      <w:szCs w:val="20"/>
    </w:rPr>
  </w:style>
  <w:style w:type="character" w:customStyle="1" w:styleId="87">
    <w:name w:val="正文文本首行缩进 字符"/>
    <w:basedOn w:val="75"/>
    <w:link w:val="48"/>
    <w:qFormat/>
    <w:uiPriority w:val="0"/>
    <w:rPr>
      <w:rFonts w:ascii="Times New Roman" w:hAnsi="Times New Roman" w:eastAsia="宋体" w:cs="Times New Roman"/>
      <w:color w:val="000000"/>
      <w:sz w:val="24"/>
      <w:szCs w:val="24"/>
    </w:rPr>
  </w:style>
  <w:style w:type="character" w:customStyle="1" w:styleId="88">
    <w:name w:val="标题 3 Char"/>
    <w:basedOn w:val="51"/>
    <w:qFormat/>
    <w:uiPriority w:val="0"/>
    <w:rPr>
      <w:b/>
      <w:bCs/>
      <w:sz w:val="32"/>
      <w:szCs w:val="32"/>
    </w:rPr>
  </w:style>
  <w:style w:type="paragraph" w:customStyle="1" w:styleId="89">
    <w:name w:val="Char Char Char"/>
    <w:basedOn w:val="16"/>
    <w:next w:val="4"/>
    <w:qFormat/>
    <w:uiPriority w:val="0"/>
    <w:pPr>
      <w:adjustRightInd w:val="0"/>
      <w:spacing w:line="600" w:lineRule="exact"/>
      <w:jc w:val="center"/>
      <w:outlineLvl w:val="2"/>
    </w:pPr>
  </w:style>
  <w:style w:type="paragraph" w:customStyle="1" w:styleId="90">
    <w:name w:val="样式1"/>
    <w:basedOn w:val="1"/>
    <w:next w:val="5"/>
    <w:qFormat/>
    <w:uiPriority w:val="0"/>
    <w:pPr>
      <w:spacing w:line="360" w:lineRule="auto"/>
      <w:ind w:firstLine="420" w:firstLineChars="200"/>
    </w:pPr>
    <w:rPr>
      <w:rFonts w:ascii="宋体" w:hAnsi="宋体" w:eastAsia="宋体" w:cs="Times New Roman"/>
      <w:szCs w:val="20"/>
    </w:rPr>
  </w:style>
  <w:style w:type="character" w:customStyle="1" w:styleId="91">
    <w:name w:val="textcontents"/>
    <w:basedOn w:val="51"/>
    <w:qFormat/>
    <w:uiPriority w:val="0"/>
  </w:style>
  <w:style w:type="paragraph" w:customStyle="1" w:styleId="92">
    <w:name w:val="xl26"/>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93">
    <w:name w:val="Char Char Char1"/>
    <w:basedOn w:val="1"/>
    <w:qFormat/>
    <w:uiPriority w:val="0"/>
    <w:rPr>
      <w:rFonts w:ascii="Times New Roman" w:hAnsi="Times New Roman" w:eastAsia="宋体" w:cs="Times New Roman"/>
      <w:szCs w:val="24"/>
    </w:rPr>
  </w:style>
  <w:style w:type="paragraph" w:customStyle="1" w:styleId="94">
    <w:name w:val="Char Char Char Char"/>
    <w:basedOn w:val="1"/>
    <w:qFormat/>
    <w:uiPriority w:val="0"/>
    <w:rPr>
      <w:rFonts w:ascii="Times New Roman" w:hAnsi="Times New Roman" w:eastAsia="宋体" w:cs="Times New Roman"/>
      <w:szCs w:val="24"/>
    </w:rPr>
  </w:style>
  <w:style w:type="paragraph" w:customStyle="1" w:styleId="95">
    <w:name w:val="Char"/>
    <w:basedOn w:val="16"/>
    <w:next w:val="4"/>
    <w:qFormat/>
    <w:uiPriority w:val="0"/>
    <w:pPr>
      <w:adjustRightInd w:val="0"/>
      <w:spacing w:line="600" w:lineRule="exact"/>
      <w:ind w:firstLine="562" w:firstLineChars="200"/>
      <w:jc w:val="left"/>
      <w:outlineLvl w:val="2"/>
    </w:pPr>
    <w:rPr>
      <w:rFonts w:ascii="Tahoma" w:hAnsi="Tahoma"/>
      <w:b/>
      <w:sz w:val="28"/>
      <w:szCs w:val="28"/>
    </w:rPr>
  </w:style>
  <w:style w:type="paragraph" w:customStyle="1" w:styleId="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9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000000"/>
      <w:kern w:val="0"/>
      <w:sz w:val="20"/>
      <w:szCs w:val="20"/>
    </w:rPr>
  </w:style>
  <w:style w:type="paragraph" w:customStyle="1" w:styleId="1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000000"/>
      <w:kern w:val="0"/>
      <w:sz w:val="20"/>
      <w:szCs w:val="20"/>
    </w:rPr>
  </w:style>
  <w:style w:type="paragraph" w:customStyle="1" w:styleId="1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b/>
      <w:bCs/>
      <w:kern w:val="0"/>
      <w:sz w:val="20"/>
      <w:szCs w:val="20"/>
    </w:rPr>
  </w:style>
  <w:style w:type="paragraph" w:customStyle="1" w:styleId="1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05">
    <w:name w:val="样式2"/>
    <w:basedOn w:val="28"/>
    <w:qFormat/>
    <w:uiPriority w:val="0"/>
    <w:pPr>
      <w:spacing w:line="360" w:lineRule="auto"/>
      <w:ind w:firstLine="706" w:firstLineChars="294"/>
    </w:pPr>
    <w:rPr>
      <w:rFonts w:ascii="黑体" w:eastAsia="黑体" w:cs="Courier New"/>
      <w:sz w:val="24"/>
      <w:szCs w:val="21"/>
    </w:rPr>
  </w:style>
  <w:style w:type="paragraph" w:customStyle="1" w:styleId="106">
    <w:name w:val="5"/>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07">
    <w:name w:val="4"/>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08">
    <w:name w:val="3"/>
    <w:basedOn w:val="1"/>
    <w:next w:val="13"/>
    <w:qFormat/>
    <w:uiPriority w:val="0"/>
    <w:pPr>
      <w:ind w:firstLine="420"/>
    </w:pPr>
    <w:rPr>
      <w:rFonts w:ascii="Times New Roman" w:hAnsi="Times New Roman" w:eastAsia="宋体" w:cs="Times New Roman"/>
      <w:szCs w:val="20"/>
    </w:rPr>
  </w:style>
  <w:style w:type="paragraph" w:customStyle="1" w:styleId="109">
    <w:name w:val="2"/>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10">
    <w:name w:val="1"/>
    <w:basedOn w:val="1"/>
    <w:next w:val="40"/>
    <w:qFormat/>
    <w:uiPriority w:val="0"/>
    <w:pPr>
      <w:spacing w:line="360" w:lineRule="exact"/>
      <w:ind w:firstLine="560" w:firstLineChars="200"/>
    </w:pPr>
    <w:rPr>
      <w:rFonts w:ascii="宋体" w:hAnsi="宋体" w:eastAsia="宋体" w:cs="Times New Roman"/>
      <w:sz w:val="28"/>
      <w:szCs w:val="24"/>
    </w:rPr>
  </w:style>
  <w:style w:type="paragraph" w:customStyle="1" w:styleId="111">
    <w:name w:val="菲页1"/>
    <w:basedOn w:val="3"/>
    <w:qFormat/>
    <w:uiPriority w:val="0"/>
    <w:pPr>
      <w:keepLines/>
      <w:widowControl/>
      <w:spacing w:before="260" w:after="260" w:line="416" w:lineRule="auto"/>
      <w:ind w:firstLine="0" w:firstLineChars="0"/>
      <w:jc w:val="center"/>
    </w:pPr>
    <w:rPr>
      <w:rFonts w:ascii="黑体"/>
      <w:b w:val="0"/>
      <w:bCs w:val="0"/>
      <w:kern w:val="0"/>
      <w:sz w:val="52"/>
    </w:rPr>
  </w:style>
  <w:style w:type="paragraph" w:customStyle="1" w:styleId="112">
    <w:name w:val="Char3"/>
    <w:basedOn w:val="1"/>
    <w:qFormat/>
    <w:uiPriority w:val="0"/>
    <w:rPr>
      <w:rFonts w:ascii="Times New Roman" w:hAnsi="Times New Roman" w:eastAsia="宋体" w:cs="Times New Roman"/>
      <w:szCs w:val="24"/>
    </w:rPr>
  </w:style>
  <w:style w:type="paragraph" w:customStyle="1" w:styleId="113">
    <w:name w:val="Char Char Char Char1"/>
    <w:basedOn w:val="1"/>
    <w:qFormat/>
    <w:uiPriority w:val="0"/>
    <w:rPr>
      <w:rFonts w:ascii="Times New Roman" w:hAnsi="Times New Roman" w:eastAsia="宋体" w:cs="Times New Roman"/>
      <w:szCs w:val="24"/>
    </w:rPr>
  </w:style>
  <w:style w:type="paragraph" w:customStyle="1" w:styleId="114">
    <w:name w:val="Char2"/>
    <w:basedOn w:val="1"/>
    <w:qFormat/>
    <w:uiPriority w:val="0"/>
    <w:rPr>
      <w:rFonts w:ascii="Times New Roman" w:hAnsi="Times New Roman" w:eastAsia="宋体" w:cs="Times New Roman"/>
      <w:szCs w:val="24"/>
    </w:rPr>
  </w:style>
  <w:style w:type="paragraph" w:styleId="115">
    <w:name w:val="List Paragraph"/>
    <w:basedOn w:val="1"/>
    <w:qFormat/>
    <w:uiPriority w:val="34"/>
    <w:pPr>
      <w:ind w:firstLine="420" w:firstLineChars="200"/>
    </w:pPr>
    <w:rPr>
      <w:rFonts w:ascii="Calibri" w:hAnsi="Calibri" w:eastAsia="宋体" w:cs="Times New Roman"/>
    </w:rPr>
  </w:style>
  <w:style w:type="character" w:customStyle="1" w:styleId="116">
    <w:name w:val="表中文字 Char Char"/>
    <w:qFormat/>
    <w:uiPriority w:val="0"/>
    <w:rPr>
      <w:rFonts w:eastAsia="宋体"/>
      <w:kern w:val="2"/>
      <w:sz w:val="21"/>
      <w:lang w:val="en-US" w:eastAsia="zh-CN" w:bidi="ar-SA"/>
    </w:rPr>
  </w:style>
  <w:style w:type="character" w:customStyle="1" w:styleId="117">
    <w:name w:val="Char Char1"/>
    <w:qFormat/>
    <w:uiPriority w:val="0"/>
    <w:rPr>
      <w:rFonts w:eastAsia="宋体"/>
      <w:b/>
      <w:kern w:val="2"/>
      <w:sz w:val="24"/>
      <w:lang w:val="en-US" w:eastAsia="zh-CN" w:bidi="ar-SA"/>
    </w:rPr>
  </w:style>
  <w:style w:type="character" w:customStyle="1" w:styleId="118">
    <w:name w:val="表中文字 Char Char1"/>
    <w:qFormat/>
    <w:uiPriority w:val="0"/>
    <w:rPr>
      <w:rFonts w:eastAsia="宋体"/>
      <w:kern w:val="2"/>
      <w:sz w:val="21"/>
      <w:lang w:val="en-US" w:eastAsia="zh-CN" w:bidi="ar-SA"/>
    </w:rPr>
  </w:style>
  <w:style w:type="paragraph" w:customStyle="1" w:styleId="11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20">
    <w:name w:val="Char1"/>
    <w:basedOn w:val="1"/>
    <w:qFormat/>
    <w:uiPriority w:val="0"/>
    <w:rPr>
      <w:rFonts w:ascii="Times New Roman" w:hAnsi="Times New Roman" w:eastAsia="宋体" w:cs="Times New Roman"/>
      <w:szCs w:val="24"/>
    </w:rPr>
  </w:style>
  <w:style w:type="character" w:customStyle="1" w:styleId="121">
    <w:name w:val="标题 3 Char Char Char Char Char Char Char Char Char Char Char Char Char Char Char Char Char"/>
    <w:qFormat/>
    <w:uiPriority w:val="0"/>
    <w:rPr>
      <w:rFonts w:eastAsia="宋体"/>
      <w:b/>
      <w:sz w:val="32"/>
      <w:lang w:val="en-US" w:eastAsia="zh-CN" w:bidi="ar-SA"/>
    </w:rPr>
  </w:style>
  <w:style w:type="character" w:customStyle="1" w:styleId="122">
    <w:name w:val="Char Char3"/>
    <w:qFormat/>
    <w:locked/>
    <w:uiPriority w:val="0"/>
    <w:rPr>
      <w:rFonts w:eastAsia="宋体"/>
      <w:b/>
      <w:kern w:val="2"/>
      <w:sz w:val="24"/>
      <w:lang w:val="en-US" w:eastAsia="zh-CN" w:bidi="ar-SA"/>
    </w:rPr>
  </w:style>
  <w:style w:type="paragraph" w:customStyle="1" w:styleId="123">
    <w:name w:val="默认段落字体 Para Char Char Char Char"/>
    <w:basedOn w:val="1"/>
    <w:qFormat/>
    <w:uiPriority w:val="0"/>
    <w:rPr>
      <w:rFonts w:ascii="Times New Roman" w:hAnsi="Times New Roman" w:eastAsia="宋体" w:cs="Times New Roman"/>
      <w:szCs w:val="24"/>
    </w:rPr>
  </w:style>
  <w:style w:type="character" w:customStyle="1" w:styleId="124">
    <w:name w:val="(1) Char"/>
    <w:link w:val="125"/>
    <w:qFormat/>
    <w:locked/>
    <w:uiPriority w:val="0"/>
    <w:rPr>
      <w:rFonts w:ascii="宋体" w:hAnsi="宋体"/>
      <w:szCs w:val="24"/>
    </w:rPr>
  </w:style>
  <w:style w:type="paragraph" w:customStyle="1" w:styleId="125">
    <w:name w:val="(1)"/>
    <w:basedOn w:val="1"/>
    <w:link w:val="124"/>
    <w:qFormat/>
    <w:uiPriority w:val="0"/>
    <w:pPr>
      <w:numPr>
        <w:ilvl w:val="3"/>
        <w:numId w:val="8"/>
      </w:numPr>
      <w:adjustRightInd w:val="0"/>
      <w:spacing w:line="360" w:lineRule="atLeast"/>
    </w:pPr>
    <w:rPr>
      <w:rFonts w:ascii="宋体" w:hAnsi="宋体"/>
      <w:szCs w:val="24"/>
    </w:rPr>
  </w:style>
  <w:style w:type="character" w:customStyle="1" w:styleId="126">
    <w:name w:val="content_gg"/>
    <w:basedOn w:val="51"/>
    <w:qFormat/>
    <w:uiPriority w:val="0"/>
  </w:style>
  <w:style w:type="character" w:customStyle="1" w:styleId="127">
    <w:name w:val="d1"/>
    <w:qFormat/>
    <w:uiPriority w:val="0"/>
    <w:rPr>
      <w:rFonts w:hint="default" w:ascii="ˎ̥" w:hAnsi="ˎ̥"/>
      <w:color w:val="5C5C5C"/>
      <w:sz w:val="21"/>
      <w:u w:val="none"/>
    </w:rPr>
  </w:style>
  <w:style w:type="paragraph" w:customStyle="1" w:styleId="128">
    <w:name w:val="纯文本1"/>
    <w:basedOn w:val="1"/>
    <w:qFormat/>
    <w:uiPriority w:val="0"/>
    <w:pPr>
      <w:autoSpaceDE w:val="0"/>
      <w:autoSpaceDN w:val="0"/>
      <w:adjustRightInd w:val="0"/>
      <w:spacing w:line="288" w:lineRule="auto"/>
      <w:textAlignment w:val="baseline"/>
    </w:pPr>
    <w:rPr>
      <w:rFonts w:ascii="Times New Roman" w:hAnsi="Times New Roman" w:eastAsia="宋体" w:cs="Times New Roman"/>
      <w:kern w:val="0"/>
      <w:sz w:val="24"/>
      <w:szCs w:val="20"/>
    </w:rPr>
  </w:style>
  <w:style w:type="paragraph" w:customStyle="1" w:styleId="129">
    <w:name w:val="表格文字"/>
    <w:basedOn w:val="1"/>
    <w:qFormat/>
    <w:uiPriority w:val="0"/>
    <w:pPr>
      <w:adjustRightInd w:val="0"/>
      <w:spacing w:line="360" w:lineRule="auto"/>
      <w:ind w:firstLine="200" w:firstLineChars="200"/>
    </w:pPr>
    <w:rPr>
      <w:rFonts w:ascii="Times New Roman" w:hAnsi="Times New Roman" w:eastAsia="宋体" w:cs="Times New Roman"/>
      <w:sz w:val="24"/>
      <w:szCs w:val="24"/>
    </w:rPr>
  </w:style>
  <w:style w:type="paragraph" w:customStyle="1" w:styleId="130">
    <w:name w:val="标题5，章标题3"/>
    <w:basedOn w:val="4"/>
    <w:next w:val="1"/>
    <w:qFormat/>
    <w:uiPriority w:val="0"/>
    <w:pPr>
      <w:widowControl/>
      <w:tabs>
        <w:tab w:val="left" w:pos="360"/>
      </w:tabs>
      <w:spacing w:before="240" w:after="260"/>
      <w:ind w:left="360" w:hanging="360" w:hangingChars="200"/>
      <w:jc w:val="left"/>
      <w:outlineLvl w:val="4"/>
    </w:pPr>
    <w:rPr>
      <w:bCs/>
      <w:spacing w:val="20"/>
      <w:sz w:val="28"/>
      <w:szCs w:val="32"/>
    </w:rPr>
  </w:style>
  <w:style w:type="paragraph" w:customStyle="1" w:styleId="131">
    <w:name w:val="其他"/>
    <w:basedOn w:val="1"/>
    <w:qFormat/>
    <w:uiPriority w:val="0"/>
    <w:pPr>
      <w:spacing w:line="360" w:lineRule="auto"/>
      <w:ind w:firstLine="482" w:firstLineChars="200"/>
    </w:pPr>
    <w:rPr>
      <w:rFonts w:ascii="宋体" w:hAnsi="宋体" w:eastAsia="宋体" w:cs="Times New Roman"/>
      <w:b/>
      <w:sz w:val="24"/>
      <w:szCs w:val="24"/>
    </w:rPr>
  </w:style>
  <w:style w:type="paragraph" w:customStyle="1" w:styleId="132">
    <w:name w:val="标题4"/>
    <w:basedOn w:val="5"/>
    <w:qFormat/>
    <w:uiPriority w:val="0"/>
    <w:pPr>
      <w:widowControl/>
      <w:numPr>
        <w:ilvl w:val="3"/>
        <w:numId w:val="9"/>
      </w:numPr>
      <w:autoSpaceDE w:val="0"/>
      <w:autoSpaceDN w:val="0"/>
      <w:adjustRightInd w:val="0"/>
      <w:spacing w:before="120" w:after="120" w:line="376" w:lineRule="auto"/>
      <w:jc w:val="left"/>
    </w:pPr>
    <w:rPr>
      <w:rFonts w:eastAsia="黑体"/>
      <w:b w:val="0"/>
      <w:bCs/>
      <w:sz w:val="28"/>
      <w:szCs w:val="28"/>
    </w:rPr>
  </w:style>
  <w:style w:type="character" w:customStyle="1" w:styleId="133">
    <w:name w:val="表号1"/>
    <w:qFormat/>
    <w:uiPriority w:val="0"/>
    <w:rPr>
      <w:rFonts w:hAnsi="宋体"/>
      <w:sz w:val="24"/>
    </w:rPr>
  </w:style>
  <w:style w:type="paragraph" w:customStyle="1" w:styleId="134">
    <w:name w:val="我的表文字1 Char Char Char Char Char Char Char"/>
    <w:basedOn w:val="1"/>
    <w:qFormat/>
    <w:uiPriority w:val="0"/>
    <w:pPr>
      <w:adjustRightInd w:val="0"/>
      <w:spacing w:line="240" w:lineRule="atLeast"/>
      <w:ind w:left="-64" w:right="-83"/>
      <w:jc w:val="center"/>
    </w:pPr>
    <w:rPr>
      <w:rFonts w:ascii="宋体" w:hAnsi="Times New Roman" w:eastAsia="宋体" w:cs="Times New Roman"/>
      <w:sz w:val="24"/>
      <w:szCs w:val="24"/>
    </w:rPr>
  </w:style>
  <w:style w:type="paragraph" w:customStyle="1" w:styleId="135">
    <w:name w:val="正文－项目编号"/>
    <w:basedOn w:val="1"/>
    <w:qFormat/>
    <w:uiPriority w:val="0"/>
    <w:pPr>
      <w:tabs>
        <w:tab w:val="left" w:pos="420"/>
        <w:tab w:val="left" w:pos="2280"/>
      </w:tabs>
      <w:adjustRightInd w:val="0"/>
      <w:snapToGrid w:val="0"/>
      <w:spacing w:line="336" w:lineRule="auto"/>
      <w:ind w:left="420" w:hanging="420"/>
      <w:jc w:val="left"/>
    </w:pPr>
    <w:rPr>
      <w:rFonts w:ascii="宋体" w:hAnsi="Times New Roman" w:eastAsia="宋体" w:cs="Times New Roman"/>
      <w:sz w:val="24"/>
      <w:szCs w:val="24"/>
    </w:rPr>
  </w:style>
  <w:style w:type="paragraph" w:customStyle="1" w:styleId="136">
    <w:name w:val="我的表文字1 Char Char Char Char Char Char Char Char"/>
    <w:basedOn w:val="1"/>
    <w:qFormat/>
    <w:uiPriority w:val="0"/>
    <w:pPr>
      <w:adjustRightInd w:val="0"/>
      <w:spacing w:line="240" w:lineRule="atLeast"/>
      <w:ind w:left="-64" w:right="-83"/>
      <w:jc w:val="center"/>
    </w:pPr>
    <w:rPr>
      <w:rFonts w:ascii="宋体" w:hAnsi="Times New Roman" w:eastAsia="宋体" w:cs="Times New Roman"/>
      <w:sz w:val="24"/>
      <w:szCs w:val="24"/>
    </w:rPr>
  </w:style>
  <w:style w:type="paragraph" w:customStyle="1" w:styleId="137">
    <w:name w:val="我的表文字2"/>
    <w:basedOn w:val="1"/>
    <w:qFormat/>
    <w:uiPriority w:val="0"/>
    <w:pPr>
      <w:tabs>
        <w:tab w:val="left" w:pos="2280"/>
      </w:tabs>
      <w:adjustRightInd w:val="0"/>
      <w:spacing w:line="240" w:lineRule="atLeast"/>
      <w:jc w:val="left"/>
    </w:pPr>
    <w:rPr>
      <w:rFonts w:ascii="宋体" w:hAnsi="Times New Roman" w:eastAsia="宋体" w:cs="Times New Roman"/>
      <w:sz w:val="24"/>
      <w:szCs w:val="24"/>
    </w:rPr>
  </w:style>
  <w:style w:type="paragraph" w:customStyle="1" w:styleId="138">
    <w:name w:val="备注"/>
    <w:basedOn w:val="1"/>
    <w:qFormat/>
    <w:uiPriority w:val="0"/>
    <w:pPr>
      <w:adjustRightInd w:val="0"/>
      <w:spacing w:line="336" w:lineRule="auto"/>
      <w:jc w:val="left"/>
    </w:pPr>
    <w:rPr>
      <w:rFonts w:ascii="宋体" w:hAnsi="Times New Roman" w:eastAsia="宋体" w:cs="Times New Roman"/>
      <w:sz w:val="20"/>
      <w:szCs w:val="24"/>
    </w:rPr>
  </w:style>
  <w:style w:type="paragraph" w:customStyle="1" w:styleId="139">
    <w:name w:val="表内文字2"/>
    <w:basedOn w:val="1"/>
    <w:qFormat/>
    <w:uiPriority w:val="0"/>
    <w:pPr>
      <w:adjustRightInd w:val="0"/>
      <w:spacing w:line="240" w:lineRule="atLeast"/>
      <w:jc w:val="center"/>
    </w:pPr>
    <w:rPr>
      <w:rFonts w:ascii="宋体" w:hAnsi="Times New Roman" w:eastAsia="宋体" w:cs="Times New Roman"/>
      <w:sz w:val="24"/>
      <w:szCs w:val="24"/>
    </w:rPr>
  </w:style>
  <w:style w:type="paragraph" w:customStyle="1" w:styleId="140">
    <w:name w:val="表内文字1"/>
    <w:basedOn w:val="1"/>
    <w:qFormat/>
    <w:uiPriority w:val="0"/>
    <w:pPr>
      <w:pBdr>
        <w:between w:val="single" w:color="auto" w:sz="6" w:space="1"/>
      </w:pBdr>
      <w:adjustRightInd w:val="0"/>
      <w:spacing w:line="240" w:lineRule="atLeast"/>
      <w:jc w:val="center"/>
    </w:pPr>
    <w:rPr>
      <w:rFonts w:ascii="宋体" w:hAnsi="Times New Roman" w:eastAsia="宋体" w:cs="Times New Roman"/>
      <w:sz w:val="24"/>
      <w:szCs w:val="24"/>
    </w:rPr>
  </w:style>
  <w:style w:type="paragraph" w:customStyle="1" w:styleId="141">
    <w:name w:val="正文－段内 Char Char Char Char"/>
    <w:basedOn w:val="1"/>
    <w:qFormat/>
    <w:uiPriority w:val="0"/>
    <w:pPr>
      <w:adjustRightInd w:val="0"/>
      <w:snapToGrid w:val="0"/>
      <w:spacing w:line="336" w:lineRule="auto"/>
      <w:ind w:firstLine="200" w:firstLineChars="200"/>
    </w:pPr>
    <w:rPr>
      <w:rFonts w:ascii="宋体" w:hAnsi="Times New Roman" w:eastAsia="宋体" w:cs="Times New Roman"/>
      <w:sz w:val="24"/>
      <w:szCs w:val="24"/>
    </w:rPr>
  </w:style>
  <w:style w:type="paragraph" w:customStyle="1" w:styleId="142">
    <w:name w:val="正文1"/>
    <w:basedOn w:val="1"/>
    <w:qFormat/>
    <w:uiPriority w:val="0"/>
    <w:pPr>
      <w:tabs>
        <w:tab w:val="left" w:pos="525"/>
      </w:tabs>
      <w:spacing w:after="60" w:line="360" w:lineRule="auto"/>
      <w:ind w:left="384" w:leftChars="100" w:hanging="284"/>
      <w:outlineLvl w:val="6"/>
    </w:pPr>
    <w:rPr>
      <w:rFonts w:ascii="Times New Roman" w:hAnsi="Times New Roman" w:eastAsia="宋体" w:cs="Times New Roman"/>
      <w:sz w:val="24"/>
      <w:szCs w:val="24"/>
    </w:rPr>
  </w:style>
  <w:style w:type="paragraph" w:customStyle="1" w:styleId="143">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144">
    <w:name w:val="样式 样式 宋体 四号 行距: 最小值 12 磅 首行缩进:  1.92 字符 + 首行缩进:  1.92 字符"/>
    <w:basedOn w:val="1"/>
    <w:qFormat/>
    <w:uiPriority w:val="0"/>
    <w:pPr>
      <w:widowControl/>
      <w:spacing w:line="360" w:lineRule="auto"/>
      <w:ind w:firstLine="200" w:firstLineChars="200"/>
    </w:pPr>
    <w:rPr>
      <w:rFonts w:ascii="宋体" w:hAnsi="宋体" w:eastAsia="宋体" w:cs="Times New Roman"/>
      <w:sz w:val="24"/>
      <w:szCs w:val="24"/>
    </w:rPr>
  </w:style>
  <w:style w:type="paragraph" w:customStyle="1" w:styleId="145">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sz w:val="24"/>
      <w:szCs w:val="24"/>
    </w:rPr>
  </w:style>
  <w:style w:type="character" w:customStyle="1" w:styleId="146">
    <w:name w:val="部分标题"/>
    <w:qFormat/>
    <w:uiPriority w:val="0"/>
    <w:rPr>
      <w:rFonts w:ascii="Arial" w:hAnsi="Arial" w:eastAsia="宋体"/>
      <w:b/>
      <w:kern w:val="32"/>
      <w:sz w:val="24"/>
      <w:lang w:val="en-US" w:eastAsia="zh-CN"/>
    </w:rPr>
  </w:style>
  <w:style w:type="paragraph" w:customStyle="1" w:styleId="147">
    <w:name w:val="标书-正文"/>
    <w:basedOn w:val="1"/>
    <w:qFormat/>
    <w:uiPriority w:val="0"/>
    <w:pPr>
      <w:spacing w:before="100" w:beforeAutospacing="1" w:afterAutospacing="1" w:line="300" w:lineRule="auto"/>
      <w:ind w:firstLine="200" w:firstLineChars="200"/>
      <w:jc w:val="left"/>
    </w:pPr>
    <w:rPr>
      <w:rFonts w:ascii="Times New Roman" w:hAnsi="Times New Roman" w:eastAsia="宋体" w:cs="宋体"/>
      <w:color w:val="000000"/>
      <w:sz w:val="24"/>
      <w:szCs w:val="24"/>
    </w:rPr>
  </w:style>
  <w:style w:type="paragraph" w:customStyle="1" w:styleId="148">
    <w:name w:val="样式 标书-正文"/>
    <w:basedOn w:val="147"/>
    <w:qFormat/>
    <w:uiPriority w:val="0"/>
    <w:pPr>
      <w:ind w:firstLine="480"/>
    </w:pPr>
    <w:rPr>
      <w:szCs w:val="20"/>
    </w:rPr>
  </w:style>
  <w:style w:type="paragraph" w:customStyle="1" w:styleId="149">
    <w:name w:val="标书-标题1"/>
    <w:basedOn w:val="2"/>
    <w:qFormat/>
    <w:uiPriority w:val="0"/>
    <w:pPr>
      <w:keepNext w:val="0"/>
      <w:keepLines w:val="0"/>
      <w:widowControl/>
      <w:tabs>
        <w:tab w:val="left" w:pos="432"/>
      </w:tabs>
      <w:spacing w:before="100" w:beforeAutospacing="1" w:after="100" w:afterAutospacing="1" w:line="240" w:lineRule="auto"/>
      <w:ind w:left="432" w:hanging="432"/>
      <w:jc w:val="center"/>
    </w:pPr>
    <w:rPr>
      <w:rFonts w:cs="宋体"/>
      <w:sz w:val="28"/>
      <w:szCs w:val="28"/>
    </w:rPr>
  </w:style>
  <w:style w:type="paragraph" w:customStyle="1" w:styleId="150">
    <w:name w:val="标书-标题2"/>
    <w:basedOn w:val="3"/>
    <w:qFormat/>
    <w:uiPriority w:val="0"/>
    <w:pPr>
      <w:keepLines/>
      <w:widowControl/>
      <w:spacing w:before="100" w:beforeAutospacing="1" w:after="100" w:afterAutospacing="1" w:line="335" w:lineRule="atLeast"/>
      <w:ind w:firstLine="0" w:firstLineChars="0"/>
      <w:jc w:val="left"/>
    </w:pPr>
    <w:rPr>
      <w:rFonts w:ascii="Times New Roman" w:hAnsi="Times New Roman" w:cs="宋体"/>
      <w:b w:val="0"/>
      <w:color w:val="000000"/>
      <w:szCs w:val="24"/>
    </w:rPr>
  </w:style>
  <w:style w:type="paragraph" w:customStyle="1" w:styleId="151">
    <w:name w:val="标书-编号"/>
    <w:basedOn w:val="3"/>
    <w:qFormat/>
    <w:uiPriority w:val="0"/>
    <w:pPr>
      <w:keepLines/>
      <w:widowControl/>
      <w:numPr>
        <w:ilvl w:val="0"/>
        <w:numId w:val="10"/>
      </w:numPr>
      <w:spacing w:line="300" w:lineRule="auto"/>
      <w:ind w:firstLine="0" w:firstLineChars="0"/>
      <w:jc w:val="left"/>
    </w:pPr>
    <w:rPr>
      <w:rFonts w:ascii="Times New Roman" w:hAnsi="Times New Roman" w:cs="宋体"/>
      <w:b w:val="0"/>
      <w:color w:val="000000"/>
      <w:szCs w:val="24"/>
    </w:rPr>
  </w:style>
  <w:style w:type="paragraph" w:customStyle="1" w:styleId="152">
    <w:name w:val="样式 标题1"/>
    <w:basedOn w:val="46"/>
    <w:qFormat/>
    <w:uiPriority w:val="0"/>
    <w:pPr>
      <w:widowControl w:val="0"/>
      <w:numPr>
        <w:ilvl w:val="0"/>
        <w:numId w:val="11"/>
      </w:numPr>
      <w:spacing w:before="360" w:after="360" w:line="360" w:lineRule="auto"/>
    </w:pPr>
    <w:rPr>
      <w:rFonts w:ascii="Times New Roman" w:hAnsi="Times New Roman" w:eastAsia="黑体"/>
      <w:b w:val="0"/>
      <w:sz w:val="36"/>
    </w:rPr>
  </w:style>
  <w:style w:type="paragraph" w:customStyle="1" w:styleId="153">
    <w:name w:val="样式 标题2"/>
    <w:basedOn w:val="2"/>
    <w:qFormat/>
    <w:uiPriority w:val="0"/>
    <w:pPr>
      <w:tabs>
        <w:tab w:val="left" w:pos="432"/>
      </w:tabs>
      <w:spacing w:before="360" w:after="360"/>
      <w:ind w:left="432" w:hanging="432"/>
      <w:jc w:val="left"/>
    </w:pPr>
    <w:rPr>
      <w:rFonts w:eastAsia="黑体"/>
      <w:b w:val="0"/>
      <w:bCs/>
      <w:spacing w:val="24"/>
      <w:szCs w:val="44"/>
    </w:rPr>
  </w:style>
  <w:style w:type="paragraph" w:customStyle="1" w:styleId="154">
    <w:name w:val="样式 标题 2"/>
    <w:basedOn w:val="3"/>
    <w:qFormat/>
    <w:uiPriority w:val="0"/>
    <w:pPr>
      <w:keepLines/>
      <w:widowControl/>
      <w:tabs>
        <w:tab w:val="left" w:pos="576"/>
      </w:tabs>
      <w:spacing w:before="240" w:after="240" w:line="360" w:lineRule="auto"/>
      <w:ind w:left="576" w:hanging="576" w:firstLineChars="0"/>
      <w:jc w:val="left"/>
    </w:pPr>
    <w:rPr>
      <w:rFonts w:ascii="Times New Roman" w:hAnsi="Times New Roman" w:eastAsia="黑体"/>
      <w:b w:val="0"/>
      <w:sz w:val="30"/>
      <w:szCs w:val="32"/>
    </w:rPr>
  </w:style>
  <w:style w:type="paragraph" w:customStyle="1" w:styleId="155">
    <w:name w:val="正文小标题"/>
    <w:basedOn w:val="1"/>
    <w:qFormat/>
    <w:uiPriority w:val="0"/>
    <w:pPr>
      <w:tabs>
        <w:tab w:val="left" w:pos="425"/>
      </w:tabs>
      <w:overflowPunct w:val="0"/>
      <w:autoSpaceDE w:val="0"/>
      <w:autoSpaceDN w:val="0"/>
      <w:adjustRightInd w:val="0"/>
      <w:spacing w:line="360" w:lineRule="auto"/>
      <w:ind w:left="425" w:hanging="425"/>
    </w:pPr>
    <w:rPr>
      <w:rFonts w:ascii="仿宋_GB2312" w:hAnsi="Arial" w:eastAsia="宋体" w:cs="Times New Roman"/>
      <w:sz w:val="24"/>
      <w:szCs w:val="24"/>
    </w:rPr>
  </w:style>
  <w:style w:type="paragraph" w:customStyle="1" w:styleId="156">
    <w:name w:val="标准"/>
    <w:basedOn w:val="1"/>
    <w:qFormat/>
    <w:uiPriority w:val="0"/>
    <w:pPr>
      <w:adjustRightInd w:val="0"/>
      <w:spacing w:line="312" w:lineRule="atLeast"/>
      <w:jc w:val="center"/>
    </w:pPr>
    <w:rPr>
      <w:rFonts w:ascii="Times New Roman" w:hAnsi="Times New Roman" w:eastAsia="宋体" w:cs="Times New Roman"/>
      <w:sz w:val="28"/>
      <w:szCs w:val="24"/>
    </w:rPr>
  </w:style>
  <w:style w:type="paragraph" w:customStyle="1" w:styleId="157">
    <w:name w:val="表格文字（大）"/>
    <w:basedOn w:val="1"/>
    <w:qFormat/>
    <w:uiPriority w:val="0"/>
    <w:pPr>
      <w:spacing w:before="20" w:after="20"/>
    </w:pPr>
    <w:rPr>
      <w:rFonts w:ascii="Century Gothic" w:hAnsi="Century Gothic" w:eastAsia="宋体" w:cs="Times New Roman"/>
      <w:sz w:val="24"/>
      <w:szCs w:val="24"/>
    </w:rPr>
  </w:style>
  <w:style w:type="character" w:customStyle="1" w:styleId="158">
    <w:name w:val="样式 标题 3 + 首行缩进:  2 字符 Char"/>
    <w:qFormat/>
    <w:uiPriority w:val="0"/>
    <w:rPr>
      <w:rFonts w:eastAsia="黑体" w:cs="宋体"/>
      <w:b/>
      <w:bCs/>
      <w:kern w:val="2"/>
      <w:sz w:val="21"/>
      <w:szCs w:val="32"/>
      <w:lang w:val="en-US" w:eastAsia="zh-CN" w:bidi="ar-SA"/>
    </w:rPr>
  </w:style>
  <w:style w:type="paragraph" w:customStyle="1" w:styleId="159">
    <w:name w:val="表格标题"/>
    <w:basedOn w:val="1"/>
    <w:qFormat/>
    <w:uiPriority w:val="0"/>
    <w:pPr>
      <w:wordWrap w:val="0"/>
      <w:ind w:left="-537" w:leftChars="-256" w:hanging="1"/>
      <w:jc w:val="center"/>
    </w:pPr>
    <w:rPr>
      <w:rFonts w:ascii="Times New Roman" w:hAnsi="Times New Roman" w:eastAsia="宋体" w:cs="Times New Roman"/>
      <w:szCs w:val="24"/>
    </w:rPr>
  </w:style>
  <w:style w:type="paragraph" w:customStyle="1" w:styleId="160">
    <w:name w:val="样式 标题A + 段后: 0.5 行"/>
    <w:basedOn w:val="1"/>
    <w:qFormat/>
    <w:uiPriority w:val="0"/>
    <w:pPr>
      <w:spacing w:before="120" w:after="50" w:line="360" w:lineRule="auto"/>
      <w:jc w:val="center"/>
    </w:pPr>
    <w:rPr>
      <w:rFonts w:ascii="Times New Roman" w:hAnsi="Times New Roman" w:eastAsia="黑体" w:cs="宋体"/>
      <w:b/>
      <w:sz w:val="24"/>
      <w:szCs w:val="24"/>
    </w:rPr>
  </w:style>
  <w:style w:type="paragraph" w:customStyle="1" w:styleId="161">
    <w:name w:val="样式 标题 4 + 首行缩进:  2 字符"/>
    <w:basedOn w:val="5"/>
    <w:qFormat/>
    <w:uiPriority w:val="0"/>
    <w:pPr>
      <w:widowControl/>
      <w:tabs>
        <w:tab w:val="left" w:pos="360"/>
        <w:tab w:val="left" w:pos="864"/>
      </w:tabs>
      <w:spacing w:line="376" w:lineRule="auto"/>
      <w:ind w:left="864" w:hanging="144"/>
      <w:jc w:val="left"/>
    </w:pPr>
    <w:rPr>
      <w:rFonts w:ascii="Times New Roman" w:hAnsi="Times New Roman" w:cs="宋体"/>
      <w:bCs/>
      <w:szCs w:val="28"/>
    </w:rPr>
  </w:style>
  <w:style w:type="paragraph" w:customStyle="1" w:styleId="162">
    <w:name w:val="样式 样式 标题 3 + 首行缩进:  2 字符 + (符号) 宋体 黑色"/>
    <w:basedOn w:val="1"/>
    <w:qFormat/>
    <w:uiPriority w:val="0"/>
    <w:pPr>
      <w:spacing w:before="120" w:after="120" w:line="360" w:lineRule="auto"/>
      <w:jc w:val="left"/>
      <w:outlineLvl w:val="2"/>
    </w:pPr>
    <w:rPr>
      <w:rFonts w:ascii="Times New Roman" w:hAnsi="Times New Roman" w:eastAsia="黑体" w:cs="宋体"/>
      <w:color w:val="000000"/>
      <w:szCs w:val="24"/>
    </w:rPr>
  </w:style>
  <w:style w:type="paragraph" w:customStyle="1" w:styleId="163">
    <w:name w:val="样式 标题 2 + 非加粗"/>
    <w:basedOn w:val="3"/>
    <w:qFormat/>
    <w:uiPriority w:val="0"/>
    <w:pPr>
      <w:keepLines/>
      <w:widowControl/>
      <w:tabs>
        <w:tab w:val="left" w:pos="360"/>
        <w:tab w:val="left" w:pos="1080"/>
      </w:tabs>
      <w:spacing w:before="60" w:after="60" w:line="360" w:lineRule="auto"/>
      <w:jc w:val="left"/>
    </w:pPr>
    <w:rPr>
      <w:rFonts w:ascii="Times New Roman" w:hAnsi="Times New Roman" w:eastAsia="黑体"/>
      <w:b w:val="0"/>
      <w:szCs w:val="32"/>
    </w:rPr>
  </w:style>
  <w:style w:type="paragraph" w:customStyle="1" w:styleId="164">
    <w:name w:val="样式 标题 1 + 非加粗"/>
    <w:basedOn w:val="2"/>
    <w:qFormat/>
    <w:uiPriority w:val="0"/>
    <w:pPr>
      <w:keepNext w:val="0"/>
      <w:keepLines w:val="0"/>
      <w:tabs>
        <w:tab w:val="left" w:pos="567"/>
        <w:tab w:val="left" w:pos="1440"/>
      </w:tabs>
      <w:snapToGrid w:val="0"/>
      <w:spacing w:before="340" w:after="120"/>
      <w:jc w:val="center"/>
    </w:pPr>
    <w:rPr>
      <w:rFonts w:eastAsia="黑体"/>
      <w:b w:val="0"/>
      <w:bCs/>
      <w:color w:val="000000"/>
      <w:sz w:val="30"/>
      <w:szCs w:val="24"/>
    </w:rPr>
  </w:style>
  <w:style w:type="paragraph" w:customStyle="1" w:styleId="165">
    <w:name w:val="表头"/>
    <w:basedOn w:val="1"/>
    <w:qFormat/>
    <w:uiPriority w:val="0"/>
    <w:pPr>
      <w:spacing w:line="360" w:lineRule="auto"/>
      <w:ind w:firstLine="540" w:firstLineChars="225"/>
    </w:pPr>
    <w:rPr>
      <w:rFonts w:ascii="仿宋" w:hAnsi="仿宋" w:eastAsia="仿宋" w:cs="Times New Roman"/>
      <w:sz w:val="24"/>
      <w:szCs w:val="24"/>
    </w:rPr>
  </w:style>
  <w:style w:type="paragraph" w:customStyle="1" w:styleId="166">
    <w:name w:val="编号正文"/>
    <w:basedOn w:val="1"/>
    <w:qFormat/>
    <w:uiPriority w:val="0"/>
    <w:pPr>
      <w:spacing w:line="360" w:lineRule="auto"/>
      <w:ind w:firstLine="240"/>
    </w:pPr>
    <w:rPr>
      <w:rFonts w:ascii="宋体" w:hAnsi="宋体" w:eastAsia="宋体" w:cs="Times New Roman"/>
      <w:sz w:val="24"/>
      <w:szCs w:val="24"/>
    </w:rPr>
  </w:style>
  <w:style w:type="paragraph" w:customStyle="1" w:styleId="167">
    <w:name w:val="正文 + 仿宋_GB2312"/>
    <w:basedOn w:val="1"/>
    <w:qFormat/>
    <w:uiPriority w:val="0"/>
    <w:pPr>
      <w:spacing w:line="400" w:lineRule="exact"/>
      <w:ind w:firstLine="392"/>
    </w:pPr>
    <w:rPr>
      <w:rFonts w:ascii="仿宋_GB2312" w:hAnsi="仿宋" w:eastAsia="仿宋_GB2312" w:cs="Times New Roman"/>
      <w:bCs/>
      <w:sz w:val="24"/>
      <w:szCs w:val="24"/>
    </w:rPr>
  </w:style>
  <w:style w:type="paragraph" w:customStyle="1" w:styleId="168">
    <w:name w:val="条目2"/>
    <w:basedOn w:val="1"/>
    <w:qFormat/>
    <w:uiPriority w:val="0"/>
    <w:pPr>
      <w:numPr>
        <w:ilvl w:val="0"/>
        <w:numId w:val="12"/>
      </w:numPr>
      <w:overflowPunct w:val="0"/>
      <w:autoSpaceDE w:val="0"/>
      <w:autoSpaceDN w:val="0"/>
      <w:adjustRightInd w:val="0"/>
      <w:snapToGrid w:val="0"/>
      <w:spacing w:before="312" w:beforeLines="100" w:afterAutospacing="1"/>
    </w:pPr>
    <w:rPr>
      <w:rFonts w:ascii="宋体" w:hAnsi="宋体" w:eastAsia="宋体" w:cs="Times New Roman"/>
      <w:sz w:val="24"/>
      <w:lang w:val="fr-FR"/>
    </w:rPr>
  </w:style>
  <w:style w:type="paragraph" w:customStyle="1" w:styleId="169">
    <w:name w:val="样式4"/>
    <w:basedOn w:val="1"/>
    <w:next w:val="2"/>
    <w:qFormat/>
    <w:uiPriority w:val="0"/>
    <w:pPr>
      <w:spacing w:line="360" w:lineRule="auto"/>
      <w:ind w:left="480"/>
    </w:pPr>
    <w:rPr>
      <w:rFonts w:ascii="Times New Roman" w:hAnsi="Times New Roman" w:eastAsia="宋体" w:cs="Times New Roman"/>
      <w:sz w:val="24"/>
      <w:szCs w:val="24"/>
    </w:rPr>
  </w:style>
  <w:style w:type="character" w:customStyle="1" w:styleId="170">
    <w:name w:val="小标题 Char"/>
    <w:qFormat/>
    <w:uiPriority w:val="0"/>
    <w:rPr>
      <w:rFonts w:ascii="仿宋_GB2312" w:hAnsi="华文细黑" w:eastAsia="仿宋_GB2312"/>
      <w:b/>
      <w:bCs/>
      <w:sz w:val="28"/>
      <w:szCs w:val="28"/>
      <w:lang w:val="en-US" w:eastAsia="zh-CN" w:bidi="ar-SA"/>
    </w:rPr>
  </w:style>
  <w:style w:type="paragraph" w:customStyle="1" w:styleId="171">
    <w:name w:val="方案正文"/>
    <w:basedOn w:val="1"/>
    <w:qFormat/>
    <w:uiPriority w:val="0"/>
    <w:pPr>
      <w:spacing w:line="360" w:lineRule="auto"/>
      <w:ind w:firstLine="200" w:firstLineChars="200"/>
    </w:pPr>
    <w:rPr>
      <w:rFonts w:ascii="宋体" w:hAnsi="宋体" w:eastAsia="宋体" w:cs="Times New Roman"/>
      <w:sz w:val="24"/>
      <w:szCs w:val="24"/>
    </w:rPr>
  </w:style>
  <w:style w:type="paragraph" w:customStyle="1" w:styleId="172">
    <w:name w:val="表格"/>
    <w:next w:val="1"/>
    <w:qFormat/>
    <w:uiPriority w:val="0"/>
    <w:rPr>
      <w:rFonts w:ascii="Times New Roman" w:hAnsi="Times New Roman" w:eastAsia="宋体" w:cs="Times New Roman"/>
      <w:kern w:val="2"/>
      <w:sz w:val="24"/>
      <w:szCs w:val="24"/>
      <w:lang w:val="en-US" w:eastAsia="zh-CN" w:bidi="ar-SA"/>
    </w:rPr>
  </w:style>
  <w:style w:type="paragraph" w:customStyle="1" w:styleId="173">
    <w:name w:val="图"/>
    <w:next w:val="1"/>
    <w:qFormat/>
    <w:uiPriority w:val="0"/>
    <w:pPr>
      <w:jc w:val="center"/>
    </w:pPr>
    <w:rPr>
      <w:rFonts w:ascii="Times New Roman" w:hAnsi="Times New Roman" w:eastAsia="宋体" w:cs="Times New Roman"/>
      <w:kern w:val="2"/>
      <w:sz w:val="24"/>
      <w:szCs w:val="24"/>
      <w:lang w:val="en-US" w:eastAsia="zh-CN" w:bidi="ar-SA"/>
    </w:rPr>
  </w:style>
  <w:style w:type="paragraph" w:customStyle="1" w:styleId="174">
    <w:name w:val="样式 目录 1 + 首行缩进:  2 字符"/>
    <w:basedOn w:val="35"/>
    <w:qFormat/>
    <w:uiPriority w:val="0"/>
    <w:pPr>
      <w:spacing w:line="360" w:lineRule="auto"/>
      <w:jc w:val="left"/>
    </w:pPr>
    <w:rPr>
      <w:rFonts w:cs="宋体"/>
      <w:sz w:val="24"/>
    </w:rPr>
  </w:style>
  <w:style w:type="paragraph" w:customStyle="1" w:styleId="175">
    <w:name w:val="样式 目录 3 + 首行缩进:  2 字符"/>
    <w:basedOn w:val="27"/>
    <w:qFormat/>
    <w:uiPriority w:val="0"/>
    <w:pPr>
      <w:tabs>
        <w:tab w:val="left" w:pos="2190"/>
        <w:tab w:val="right" w:leader="dot" w:pos="8834"/>
      </w:tabs>
      <w:spacing w:line="360" w:lineRule="auto"/>
      <w:ind w:left="480" w:leftChars="0" w:firstLine="400" w:firstLineChars="200"/>
      <w:jc w:val="left"/>
    </w:pPr>
    <w:rPr>
      <w:rFonts w:cs="宋体"/>
      <w:iCs/>
      <w:sz w:val="20"/>
    </w:rPr>
  </w:style>
  <w:style w:type="paragraph" w:customStyle="1" w:styleId="176">
    <w:name w:val="样式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77">
    <w:name w:val="样式 首行缩进:  2 字符1"/>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178">
    <w:name w:val="表中文字 Char Char3"/>
    <w:qFormat/>
    <w:uiPriority w:val="0"/>
    <w:rPr>
      <w:rFonts w:eastAsia="宋体"/>
      <w:kern w:val="2"/>
      <w:sz w:val="21"/>
      <w:lang w:val="en-US" w:eastAsia="zh-CN" w:bidi="ar-SA"/>
    </w:rPr>
  </w:style>
  <w:style w:type="paragraph" w:customStyle="1" w:styleId="179">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80">
    <w:name w:val="1."/>
    <w:basedOn w:val="1"/>
    <w:qFormat/>
    <w:uiPriority w:val="0"/>
    <w:pPr>
      <w:tabs>
        <w:tab w:val="left" w:pos="0"/>
        <w:tab w:val="left" w:pos="426"/>
      </w:tabs>
      <w:adjustRightInd w:val="0"/>
      <w:snapToGrid w:val="0"/>
      <w:spacing w:before="120" w:after="120" w:line="400" w:lineRule="atLeast"/>
      <w:ind w:left="425" w:hanging="425"/>
      <w:jc w:val="center"/>
      <w:textAlignment w:val="baseline"/>
    </w:pPr>
    <w:rPr>
      <w:rFonts w:ascii="Arial" w:hAnsi="Arial" w:eastAsia="宋体" w:cs="Times New Roman"/>
      <w:b/>
      <w:bCs/>
      <w:kern w:val="0"/>
      <w:sz w:val="32"/>
      <w:szCs w:val="20"/>
    </w:rPr>
  </w:style>
  <w:style w:type="paragraph" w:customStyle="1" w:styleId="181">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2">
    <w:name w:val="正文文本缩进 Char2"/>
    <w:qFormat/>
    <w:uiPriority w:val="99"/>
    <w:rPr>
      <w:rFonts w:eastAsia="宋体"/>
      <w:kern w:val="2"/>
      <w:sz w:val="21"/>
      <w:lang w:val="en-US" w:eastAsia="zh-CN"/>
    </w:rPr>
  </w:style>
  <w:style w:type="character" w:customStyle="1" w:styleId="183">
    <w:name w:val="正文文本缩进 Char1"/>
    <w:qFormat/>
    <w:uiPriority w:val="0"/>
    <w:rPr>
      <w:rFonts w:eastAsia="宋体"/>
      <w:kern w:val="2"/>
      <w:sz w:val="21"/>
      <w:lang w:val="en-US" w:eastAsia="zh-CN"/>
    </w:rPr>
  </w:style>
  <w:style w:type="paragraph" w:customStyle="1" w:styleId="184">
    <w:name w:val="xl65"/>
    <w:basedOn w:val="1"/>
    <w:qFormat/>
    <w:uiPriority w:val="0"/>
    <w:pPr>
      <w:widowControl/>
      <w:spacing w:before="100" w:beforeAutospacing="1" w:after="100" w:afterAutospacing="1"/>
      <w:jc w:val="center"/>
      <w:textAlignment w:val="top"/>
    </w:pPr>
    <w:rPr>
      <w:rFonts w:ascii="宋体" w:hAnsi="宋体" w:eastAsia="宋体" w:cs="宋体"/>
      <w:b/>
      <w:bCs/>
      <w:color w:val="000000"/>
      <w:kern w:val="0"/>
      <w:sz w:val="32"/>
      <w:szCs w:val="32"/>
    </w:rPr>
  </w:style>
  <w:style w:type="paragraph" w:customStyle="1" w:styleId="185">
    <w:name w:val="xl66"/>
    <w:basedOn w:val="1"/>
    <w:qFormat/>
    <w:uiPriority w:val="0"/>
    <w:pPr>
      <w:widowControl/>
      <w:pBdr>
        <w:bottom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86">
    <w:name w:val="xl67"/>
    <w:basedOn w:val="1"/>
    <w:qFormat/>
    <w:uiPriority w:val="0"/>
    <w:pPr>
      <w:widowControl/>
      <w:pBdr>
        <w:bottom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87">
    <w:name w:val="xl68"/>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88">
    <w:name w:val="xl69"/>
    <w:basedOn w:val="1"/>
    <w:qFormat/>
    <w:uiPriority w:val="0"/>
    <w:pPr>
      <w:widowControl/>
      <w:spacing w:before="100" w:beforeAutospacing="1" w:after="100" w:afterAutospacing="1"/>
      <w:jc w:val="right"/>
    </w:pPr>
    <w:rPr>
      <w:rFonts w:ascii="宋体" w:hAnsi="宋体" w:eastAsia="宋体" w:cs="宋体"/>
      <w:color w:val="000000"/>
      <w:kern w:val="0"/>
      <w:sz w:val="18"/>
      <w:szCs w:val="18"/>
    </w:rPr>
  </w:style>
  <w:style w:type="paragraph" w:customStyle="1" w:styleId="189">
    <w:name w:val="xl7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2">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93">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color w:val="000000"/>
      <w:kern w:val="0"/>
      <w:sz w:val="18"/>
      <w:szCs w:val="18"/>
    </w:rPr>
  </w:style>
  <w:style w:type="paragraph" w:customStyle="1" w:styleId="19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6">
    <w:name w:val="xl77"/>
    <w:basedOn w:val="1"/>
    <w:qFormat/>
    <w:uiPriority w:val="0"/>
    <w:pPr>
      <w:widowControl/>
      <w:spacing w:before="100" w:beforeAutospacing="1" w:after="100" w:afterAutospacing="1"/>
      <w:jc w:val="left"/>
      <w:textAlignment w:val="top"/>
    </w:pPr>
    <w:rPr>
      <w:rFonts w:ascii="宋体" w:hAnsi="宋体" w:eastAsia="宋体" w:cs="宋体"/>
      <w:color w:val="000000"/>
      <w:kern w:val="0"/>
      <w:sz w:val="18"/>
      <w:szCs w:val="18"/>
    </w:rPr>
  </w:style>
  <w:style w:type="paragraph" w:customStyle="1" w:styleId="197">
    <w:name w:val="xl78"/>
    <w:basedOn w:val="1"/>
    <w:qFormat/>
    <w:uiPriority w:val="0"/>
    <w:pPr>
      <w:widowControl/>
      <w:pBdr>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98">
    <w:name w:val="xl79"/>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99">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table" w:customStyle="1" w:styleId="201">
    <w:name w:val="网格型1"/>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2">
    <w:name w:val="font41"/>
    <w:basedOn w:val="51"/>
    <w:qFormat/>
    <w:uiPriority w:val="0"/>
    <w:rPr>
      <w:rFonts w:hint="eastAsia" w:ascii="宋体" w:hAnsi="宋体" w:eastAsia="宋体" w:cs="宋体"/>
      <w:color w:val="000000"/>
      <w:sz w:val="22"/>
      <w:szCs w:val="22"/>
      <w:u w:val="none"/>
    </w:rPr>
  </w:style>
  <w:style w:type="character" w:customStyle="1" w:styleId="203">
    <w:name w:val="font51"/>
    <w:basedOn w:val="51"/>
    <w:qFormat/>
    <w:uiPriority w:val="0"/>
    <w:rPr>
      <w:rFonts w:hint="eastAsia" w:ascii="宋体" w:hAnsi="宋体" w:eastAsia="宋体" w:cs="宋体"/>
      <w:color w:val="000000"/>
      <w:sz w:val="22"/>
      <w:szCs w:val="22"/>
      <w:u w:val="none"/>
    </w:rPr>
  </w:style>
  <w:style w:type="paragraph" w:customStyle="1" w:styleId="204">
    <w:name w:val="修订1"/>
    <w:semiHidden/>
    <w:qFormat/>
    <w:uiPriority w:val="99"/>
    <w:rPr>
      <w:rFonts w:ascii="Calibri" w:hAnsi="Calibri" w:eastAsia="宋体" w:cs="Times New Roman"/>
      <w:kern w:val="2"/>
      <w:sz w:val="21"/>
      <w:szCs w:val="22"/>
      <w:lang w:val="en-US" w:eastAsia="zh-CN" w:bidi="ar-SA"/>
    </w:rPr>
  </w:style>
  <w:style w:type="paragraph" w:customStyle="1" w:styleId="205">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10823</Words>
  <Characters>11587</Characters>
  <Lines>201</Lines>
  <Paragraphs>56</Paragraphs>
  <TotalTime>5</TotalTime>
  <ScaleCrop>false</ScaleCrop>
  <LinksUpToDate>false</LinksUpToDate>
  <CharactersWithSpaces>13610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2015-07-01T05:17:00Z</dcterms:created>
  <dc:creator>dell</dc:creator>
  <cp:lastModifiedBy>廖松清</cp:lastModifiedBy>
  <cp:lastPrinted>2023-09-01T06:23:00Z</cp:lastPrinted>
  <dcterms:modified xsi:type="dcterms:W3CDTF">2026-02-28T07:44:37Z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8037DA6213FF4C969F4DD19EE3A9BE75_13</vt:lpwstr>
  </property>
  <property fmtid="{D5CDD505-2E9C-101B-9397-08002B2CF9AE}" pid="4" name="KSOTemplateDocerSaveRecord">
    <vt:lpwstr>eyJoZGlkIjoiZTZlNjk4N2M4MmEzNGExNWFjY2VlNzhlNmRlNmQ4YmYiLCJ1c2VySWQiOiIxNjcwOTcwODQ1In0=</vt:lpwstr>
  </property>
</Properties>
</file>