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FFD04">
      <w:pPr>
        <w:spacing w:before="100" w:beforeAutospacing="1" w:after="100" w:afterAutospacing="1" w:line="360" w:lineRule="auto"/>
        <w:rPr>
          <w:rFonts w:ascii="宋体" w:hAnsi="宋体" w:eastAsia="宋体" w:cs="Arial"/>
          <w:color w:val="auto"/>
          <w:sz w:val="36"/>
          <w:szCs w:val="36"/>
          <w:highlight w:val="none"/>
        </w:rPr>
      </w:pPr>
      <w:bookmarkStart w:id="0" w:name="_Toc258827608"/>
      <w:bookmarkStart w:id="1" w:name="_Toc205105481"/>
      <w:bookmarkStart w:id="2" w:name="_Toc185047253"/>
    </w:p>
    <w:p w14:paraId="3E54A9E5">
      <w:pPr>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黑体"/>
          <w:b/>
          <w:color w:val="auto"/>
          <w:kern w:val="0"/>
          <w:sz w:val="52"/>
          <w:szCs w:val="52"/>
          <w:highlight w:val="none"/>
          <w:lang w:eastAsia="zh-CN"/>
        </w:rPr>
      </w:pPr>
      <w:r>
        <w:rPr>
          <w:rFonts w:hint="eastAsia" w:ascii="宋体" w:hAnsi="宋体" w:cs="黑体"/>
          <w:b/>
          <w:color w:val="auto"/>
          <w:kern w:val="0"/>
          <w:sz w:val="52"/>
          <w:szCs w:val="52"/>
          <w:highlight w:val="none"/>
          <w:lang w:eastAsia="zh-CN"/>
        </w:rPr>
        <w:t>成都市第六人民医院</w:t>
      </w:r>
    </w:p>
    <w:p w14:paraId="2A742B7A">
      <w:pPr>
        <w:pStyle w:val="59"/>
        <w:pageBreakBefore w:val="0"/>
        <w:widowControl w:val="0"/>
        <w:numPr>
          <w:ilvl w:val="4"/>
          <w:numId w:val="0"/>
        </w:numPr>
        <w:kinsoku/>
        <w:wordWrap/>
        <w:overflowPunct/>
        <w:topLinePunct w:val="0"/>
        <w:autoSpaceDE/>
        <w:autoSpaceDN/>
        <w:bidi w:val="0"/>
        <w:adjustRightInd/>
        <w:snapToGrid/>
        <w:spacing w:line="720" w:lineRule="exact"/>
        <w:ind w:firstLine="2088" w:firstLineChars="400"/>
        <w:jc w:val="both"/>
        <w:textAlignment w:val="auto"/>
        <w:rPr>
          <w:rFonts w:hint="eastAsia" w:ascii="宋体" w:hAnsi="宋体" w:eastAsia="宋体" w:cs="黑体"/>
          <w:b/>
          <w:color w:val="auto"/>
          <w:kern w:val="0"/>
          <w:sz w:val="52"/>
          <w:szCs w:val="52"/>
          <w:highlight w:val="none"/>
          <w:lang w:val="en-US" w:eastAsia="zh-CN" w:bidi="ar-SA"/>
        </w:rPr>
      </w:pPr>
      <w:r>
        <w:rPr>
          <w:rFonts w:hint="eastAsia" w:ascii="宋体" w:hAnsi="宋体" w:eastAsia="宋体" w:cs="黑体"/>
          <w:b/>
          <w:color w:val="auto"/>
          <w:kern w:val="0"/>
          <w:sz w:val="52"/>
          <w:szCs w:val="52"/>
          <w:highlight w:val="none"/>
          <w:lang w:val="en-US" w:eastAsia="zh-CN" w:bidi="ar-SA"/>
        </w:rPr>
        <w:t>视频监控维修采购项目</w:t>
      </w:r>
    </w:p>
    <w:p w14:paraId="410CF5F9">
      <w:pPr>
        <w:pStyle w:val="59"/>
        <w:numPr>
          <w:ilvl w:val="4"/>
          <w:numId w:val="0"/>
        </w:numPr>
        <w:ind w:firstLine="1807" w:firstLineChars="500"/>
        <w:jc w:val="both"/>
        <w:rPr>
          <w:rFonts w:hint="default"/>
          <w:lang w:val="en-US" w:eastAsia="zh-CN"/>
        </w:rPr>
      </w:pPr>
      <w:r>
        <w:rPr>
          <w:rFonts w:hint="eastAsia" w:ascii="宋体" w:hAnsi="宋体" w:eastAsia="宋体" w:cs="Times New Roman"/>
          <w:b/>
          <w:sz w:val="36"/>
          <w:szCs w:val="36"/>
        </w:rPr>
        <w:t>项目编号：</w:t>
      </w:r>
      <w:r>
        <w:rPr>
          <w:rFonts w:hint="eastAsia" w:ascii="宋体" w:hAnsi="宋体" w:eastAsia="宋体" w:cs="Times New Roman"/>
          <w:b/>
          <w:sz w:val="36"/>
          <w:szCs w:val="36"/>
          <w:lang w:val="en-US" w:eastAsia="zh-CN"/>
        </w:rPr>
        <w:t>CDLY-CGWJ-2026-ABZX-004</w:t>
      </w:r>
    </w:p>
    <w:p w14:paraId="7F37B28F">
      <w:pPr>
        <w:spacing w:line="360" w:lineRule="auto"/>
        <w:ind w:firstLine="480" w:firstLineChars="200"/>
        <w:rPr>
          <w:rFonts w:ascii="宋体" w:hAnsi="宋体" w:eastAsia="宋体" w:cs="Times New Roman"/>
          <w:color w:val="auto"/>
          <w:sz w:val="24"/>
          <w:szCs w:val="22"/>
          <w:highlight w:val="none"/>
        </w:rPr>
      </w:pPr>
    </w:p>
    <w:p w14:paraId="1BE21A50">
      <w:pPr>
        <w:spacing w:line="360" w:lineRule="auto"/>
        <w:ind w:firstLine="480" w:firstLineChars="200"/>
        <w:rPr>
          <w:rFonts w:ascii="宋体" w:hAnsi="宋体" w:eastAsia="宋体" w:cs="Times New Roman"/>
          <w:color w:val="auto"/>
          <w:sz w:val="24"/>
          <w:szCs w:val="22"/>
          <w:highlight w:val="none"/>
        </w:rPr>
      </w:pPr>
    </w:p>
    <w:p w14:paraId="4524669C">
      <w:pPr>
        <w:spacing w:line="360" w:lineRule="auto"/>
        <w:ind w:firstLine="480" w:firstLineChars="200"/>
        <w:rPr>
          <w:rFonts w:ascii="宋体" w:hAnsi="宋体" w:eastAsia="宋体" w:cs="Times New Roman"/>
          <w:color w:val="auto"/>
          <w:sz w:val="24"/>
          <w:szCs w:val="22"/>
          <w:highlight w:val="none"/>
        </w:rPr>
      </w:pPr>
    </w:p>
    <w:p w14:paraId="234B9762">
      <w:pPr>
        <w:spacing w:line="360" w:lineRule="auto"/>
        <w:ind w:firstLine="480" w:firstLineChars="200"/>
        <w:rPr>
          <w:rFonts w:ascii="宋体" w:hAnsi="宋体" w:eastAsia="宋体" w:cs="Times New Roman"/>
          <w:color w:val="auto"/>
          <w:sz w:val="24"/>
          <w:szCs w:val="22"/>
          <w:highlight w:val="none"/>
        </w:rPr>
      </w:pPr>
    </w:p>
    <w:p w14:paraId="258FCE74">
      <w:pPr>
        <w:spacing w:line="360" w:lineRule="auto"/>
        <w:jc w:val="center"/>
        <w:rPr>
          <w:rFonts w:ascii="宋体" w:hAnsi="宋体" w:eastAsia="宋体" w:cs="Times New Roman"/>
          <w:b/>
          <w:color w:val="auto"/>
          <w:sz w:val="144"/>
          <w:szCs w:val="144"/>
          <w:highlight w:val="none"/>
        </w:rPr>
      </w:pPr>
      <w:r>
        <w:rPr>
          <w:rFonts w:hint="eastAsia" w:ascii="宋体" w:hAnsi="宋体" w:eastAsia="宋体" w:cs="Times New Roman"/>
          <w:b/>
          <w:color w:val="auto"/>
          <w:sz w:val="144"/>
          <w:szCs w:val="144"/>
          <w:highlight w:val="none"/>
        </w:rPr>
        <w:t>询 价 文 件</w:t>
      </w:r>
    </w:p>
    <w:p w14:paraId="769AB304">
      <w:pPr>
        <w:spacing w:line="360" w:lineRule="auto"/>
        <w:ind w:firstLine="720" w:firstLineChars="200"/>
        <w:rPr>
          <w:rFonts w:ascii="宋体" w:hAnsi="宋体" w:eastAsia="宋体" w:cs="Times New Roman"/>
          <w:color w:val="auto"/>
          <w:sz w:val="36"/>
          <w:szCs w:val="36"/>
          <w:highlight w:val="none"/>
        </w:rPr>
      </w:pPr>
    </w:p>
    <w:p w14:paraId="104C5A2E">
      <w:pPr>
        <w:spacing w:line="360" w:lineRule="auto"/>
        <w:ind w:firstLine="480" w:firstLineChars="200"/>
        <w:rPr>
          <w:rFonts w:ascii="宋体" w:hAnsi="宋体" w:eastAsia="宋体" w:cs="Times New Roman"/>
          <w:color w:val="auto"/>
          <w:sz w:val="24"/>
          <w:szCs w:val="22"/>
          <w:highlight w:val="none"/>
        </w:rPr>
      </w:pPr>
    </w:p>
    <w:p w14:paraId="47FEB502">
      <w:pPr>
        <w:spacing w:line="360" w:lineRule="auto"/>
        <w:ind w:firstLine="480" w:firstLineChars="200"/>
        <w:rPr>
          <w:rFonts w:ascii="宋体" w:hAnsi="宋体" w:eastAsia="宋体" w:cs="Times New Roman"/>
          <w:color w:val="auto"/>
          <w:sz w:val="24"/>
          <w:szCs w:val="22"/>
          <w:highlight w:val="none"/>
        </w:rPr>
      </w:pPr>
    </w:p>
    <w:p w14:paraId="6C5D78A2">
      <w:pPr>
        <w:spacing w:line="360" w:lineRule="auto"/>
        <w:ind w:firstLine="480" w:firstLineChars="200"/>
        <w:rPr>
          <w:rFonts w:ascii="宋体" w:hAnsi="宋体" w:eastAsia="宋体" w:cs="Times New Roman"/>
          <w:color w:val="auto"/>
          <w:sz w:val="24"/>
          <w:szCs w:val="22"/>
          <w:highlight w:val="none"/>
        </w:rPr>
      </w:pPr>
    </w:p>
    <w:p w14:paraId="3ED10EFE">
      <w:pPr>
        <w:spacing w:line="360" w:lineRule="auto"/>
        <w:ind w:firstLine="480" w:firstLineChars="200"/>
        <w:rPr>
          <w:rFonts w:ascii="宋体" w:hAnsi="宋体" w:eastAsia="宋体" w:cs="Times New Roman"/>
          <w:color w:val="auto"/>
          <w:sz w:val="24"/>
          <w:szCs w:val="22"/>
          <w:highlight w:val="none"/>
        </w:rPr>
      </w:pPr>
    </w:p>
    <w:p w14:paraId="0594BDA3">
      <w:pPr>
        <w:spacing w:line="360" w:lineRule="auto"/>
        <w:ind w:firstLine="480" w:firstLineChars="200"/>
        <w:rPr>
          <w:rFonts w:ascii="宋体" w:hAnsi="宋体" w:eastAsia="宋体" w:cs="Times New Roman"/>
          <w:color w:val="auto"/>
          <w:sz w:val="24"/>
          <w:szCs w:val="22"/>
          <w:highlight w:val="none"/>
        </w:rPr>
      </w:pPr>
    </w:p>
    <w:p w14:paraId="2F4A13A2">
      <w:pPr>
        <w:spacing w:line="360" w:lineRule="auto"/>
        <w:ind w:firstLine="480" w:firstLineChars="200"/>
        <w:rPr>
          <w:rFonts w:ascii="宋体" w:hAnsi="宋体" w:eastAsia="宋体" w:cs="Times New Roman"/>
          <w:color w:val="auto"/>
          <w:sz w:val="24"/>
          <w:szCs w:val="22"/>
          <w:highlight w:val="none"/>
        </w:rPr>
      </w:pPr>
    </w:p>
    <w:p w14:paraId="7A7A2E7C">
      <w:pPr>
        <w:spacing w:line="360" w:lineRule="auto"/>
        <w:ind w:firstLine="480" w:firstLineChars="200"/>
        <w:rPr>
          <w:rFonts w:ascii="宋体" w:hAnsi="宋体" w:eastAsia="宋体" w:cs="Times New Roman"/>
          <w:color w:val="auto"/>
          <w:sz w:val="24"/>
          <w:szCs w:val="22"/>
          <w:highlight w:val="none"/>
        </w:rPr>
      </w:pPr>
    </w:p>
    <w:p w14:paraId="7BE684AD">
      <w:pPr>
        <w:spacing w:line="600" w:lineRule="auto"/>
        <w:ind w:firstLine="2209" w:firstLineChars="500"/>
        <w:jc w:val="both"/>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rPr>
        <w:t>询价人：</w:t>
      </w:r>
      <w:r>
        <w:rPr>
          <w:rFonts w:hint="eastAsia" w:ascii="宋体" w:hAnsi="宋体" w:cs="Times New Roman"/>
          <w:b/>
          <w:color w:val="auto"/>
          <w:sz w:val="44"/>
          <w:szCs w:val="44"/>
          <w:highlight w:val="none"/>
          <w:lang w:eastAsia="zh-CN"/>
        </w:rPr>
        <w:t>成都市第六人民医院</w:t>
      </w:r>
    </w:p>
    <w:p w14:paraId="1271A1EA">
      <w:pPr>
        <w:spacing w:line="600" w:lineRule="auto"/>
        <w:jc w:val="center"/>
        <w:rPr>
          <w:rFonts w:ascii="宋体" w:hAnsi="宋体" w:eastAsia="宋体" w:cs="Arial"/>
          <w:b/>
          <w:bCs/>
          <w:color w:val="auto"/>
          <w:sz w:val="44"/>
          <w:szCs w:val="44"/>
          <w:highlight w:val="none"/>
        </w:rPr>
      </w:pPr>
      <w:r>
        <w:rPr>
          <w:rFonts w:hint="eastAsia" w:ascii="宋体" w:hAnsi="宋体" w:eastAsia="宋体" w:cs="Arial"/>
          <w:b/>
          <w:bCs/>
          <w:color w:val="auto"/>
          <w:sz w:val="44"/>
          <w:szCs w:val="44"/>
          <w:highlight w:val="none"/>
        </w:rPr>
        <w:t>二○二</w:t>
      </w:r>
      <w:r>
        <w:rPr>
          <w:rFonts w:hint="eastAsia" w:ascii="宋体" w:hAnsi="宋体" w:cs="Arial"/>
          <w:b/>
          <w:bCs/>
          <w:color w:val="auto"/>
          <w:sz w:val="44"/>
          <w:szCs w:val="44"/>
          <w:highlight w:val="none"/>
          <w:lang w:val="en-US" w:eastAsia="zh-CN"/>
        </w:rPr>
        <w:t>六</w:t>
      </w:r>
      <w:r>
        <w:rPr>
          <w:rFonts w:ascii="宋体" w:hAnsi="宋体" w:eastAsia="宋体" w:cs="Arial"/>
          <w:b/>
          <w:bCs/>
          <w:color w:val="auto"/>
          <w:sz w:val="44"/>
          <w:szCs w:val="44"/>
          <w:highlight w:val="none"/>
        </w:rPr>
        <w:t>年</w:t>
      </w:r>
      <w:r>
        <w:rPr>
          <w:rFonts w:hint="eastAsia" w:ascii="宋体" w:hAnsi="宋体" w:cs="Arial"/>
          <w:b/>
          <w:bCs/>
          <w:color w:val="auto"/>
          <w:sz w:val="44"/>
          <w:szCs w:val="44"/>
          <w:highlight w:val="none"/>
          <w:lang w:val="en-US" w:eastAsia="zh-CN"/>
        </w:rPr>
        <w:t>三</w:t>
      </w:r>
      <w:r>
        <w:rPr>
          <w:rFonts w:hint="eastAsia" w:ascii="宋体" w:hAnsi="宋体" w:eastAsia="宋体" w:cs="Arial"/>
          <w:b/>
          <w:bCs/>
          <w:color w:val="auto"/>
          <w:sz w:val="44"/>
          <w:szCs w:val="44"/>
          <w:highlight w:val="none"/>
        </w:rPr>
        <w:t>月</w:t>
      </w:r>
    </w:p>
    <w:p w14:paraId="5238D521">
      <w:pPr>
        <w:spacing w:line="360" w:lineRule="auto"/>
        <w:ind w:firstLine="1044" w:firstLineChars="200"/>
        <w:jc w:val="center"/>
        <w:rPr>
          <w:rFonts w:ascii="宋体" w:hAnsi="宋体" w:eastAsia="宋体" w:cs="Times New Roman"/>
          <w:b/>
          <w:color w:val="auto"/>
          <w:sz w:val="52"/>
          <w:szCs w:val="52"/>
          <w:highlight w:val="none"/>
        </w:rPr>
      </w:pPr>
    </w:p>
    <w:p w14:paraId="6B88C1CE">
      <w:pPr>
        <w:spacing w:line="360" w:lineRule="auto"/>
        <w:ind w:right="-1"/>
        <w:jc w:val="center"/>
        <w:rPr>
          <w:b/>
          <w:bCs/>
          <w:sz w:val="36"/>
          <w:szCs w:val="36"/>
        </w:rPr>
      </w:pPr>
      <w:r>
        <w:rPr>
          <w:b/>
          <w:bCs/>
          <w:sz w:val="36"/>
          <w:szCs w:val="36"/>
        </w:rPr>
        <w:t>目</w:t>
      </w:r>
      <w:r>
        <w:rPr>
          <w:rFonts w:hint="eastAsia"/>
          <w:b/>
          <w:bCs/>
          <w:sz w:val="36"/>
          <w:szCs w:val="36"/>
        </w:rPr>
        <w:t xml:space="preserve"> </w:t>
      </w:r>
      <w:r>
        <w:rPr>
          <w:b/>
          <w:bCs/>
          <w:sz w:val="36"/>
          <w:szCs w:val="36"/>
        </w:rPr>
        <w:t>录</w:t>
      </w:r>
    </w:p>
    <w:p w14:paraId="63A99A19">
      <w:pPr>
        <w:spacing w:line="600" w:lineRule="auto"/>
        <w:ind w:firstLine="723" w:firstLineChars="200"/>
        <w:jc w:val="center"/>
        <w:rPr>
          <w:rFonts w:ascii="宋体" w:hAnsi="宋体" w:eastAsia="宋体" w:cs="Times New Roman"/>
          <w:b/>
          <w:color w:val="auto"/>
          <w:sz w:val="36"/>
          <w:szCs w:val="36"/>
          <w:highlight w:val="none"/>
        </w:rPr>
      </w:pPr>
    </w:p>
    <w:p w14:paraId="4C6D4393">
      <w:pPr>
        <w:pStyle w:val="35"/>
        <w:tabs>
          <w:tab w:val="right" w:leader="hyphen" w:pos="9628"/>
        </w:tabs>
        <w:spacing w:line="600" w:lineRule="auto"/>
        <w:rPr>
          <w:rFonts w:ascii="Calibri" w:hAnsi="Calibri" w:eastAsia="宋体" w:cs="Times New Roman"/>
          <w:b/>
          <w:color w:val="auto"/>
          <w:sz w:val="28"/>
          <w:szCs w:val="28"/>
          <w:highlight w:val="none"/>
        </w:rPr>
      </w:pPr>
      <w:bookmarkStart w:id="3" w:name="_Toc185047236"/>
      <w:bookmarkStart w:id="4" w:name="_Toc205105480"/>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"1-2"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Fonts w:hint="eastAsia"/>
          <w:b/>
          <w:color w:val="auto"/>
          <w:sz w:val="28"/>
          <w:szCs w:val="28"/>
          <w:highlight w:val="none"/>
        </w:rPr>
        <w:t>第一章</w:t>
      </w:r>
      <w:r>
        <w:rPr>
          <w:b/>
          <w:color w:val="auto"/>
          <w:sz w:val="28"/>
          <w:szCs w:val="28"/>
          <w:highlight w:val="none"/>
        </w:rPr>
        <w:t xml:space="preserve"> </w:t>
      </w:r>
      <w:r>
        <w:rPr>
          <w:rFonts w:hint="eastAsia"/>
          <w:b/>
          <w:color w:val="auto"/>
          <w:sz w:val="28"/>
          <w:szCs w:val="28"/>
          <w:highlight w:val="none"/>
        </w:rPr>
        <w:t>询价函</w:t>
      </w:r>
    </w:p>
    <w:p w14:paraId="572FF531">
      <w:pPr>
        <w:pStyle w:val="35"/>
        <w:tabs>
          <w:tab w:val="right" w:leader="hyphen" w:pos="9628"/>
        </w:tabs>
        <w:spacing w:line="600" w:lineRule="auto"/>
        <w:rPr>
          <w:rFonts w:ascii="Calibri" w:hAnsi="Calibri" w:eastAsia="宋体" w:cs="Times New Roman"/>
          <w:b/>
          <w:color w:val="auto"/>
          <w:sz w:val="28"/>
          <w:szCs w:val="28"/>
          <w:highlight w:val="none"/>
        </w:rPr>
      </w:pPr>
      <w:r>
        <w:rPr>
          <w:rFonts w:hint="eastAsia"/>
          <w:b/>
          <w:color w:val="auto"/>
          <w:sz w:val="28"/>
          <w:szCs w:val="28"/>
          <w:highlight w:val="none"/>
        </w:rPr>
        <w:t>第二章</w:t>
      </w:r>
      <w:r>
        <w:rPr>
          <w:b/>
          <w:color w:val="auto"/>
          <w:sz w:val="28"/>
          <w:szCs w:val="28"/>
          <w:highlight w:val="none"/>
        </w:rPr>
        <w:t xml:space="preserve"> </w:t>
      </w:r>
      <w:r>
        <w:rPr>
          <w:rFonts w:hint="eastAsia"/>
          <w:b/>
          <w:color w:val="auto"/>
          <w:sz w:val="28"/>
          <w:szCs w:val="28"/>
          <w:highlight w:val="none"/>
        </w:rPr>
        <w:t>被询价人须知</w:t>
      </w:r>
    </w:p>
    <w:p w14:paraId="08225420">
      <w:pPr>
        <w:pStyle w:val="35"/>
        <w:tabs>
          <w:tab w:val="right" w:leader="hyphen" w:pos="9628"/>
        </w:tabs>
        <w:spacing w:line="600" w:lineRule="auto"/>
        <w:rPr>
          <w:rFonts w:ascii="Calibri" w:hAnsi="Calibri" w:cs="Times New Roman"/>
          <w:b/>
          <w:color w:val="auto"/>
          <w:sz w:val="28"/>
          <w:szCs w:val="28"/>
          <w:highlight w:val="none"/>
        </w:rPr>
      </w:pPr>
      <w:r>
        <w:rPr>
          <w:rFonts w:hint="eastAsia"/>
          <w:b/>
          <w:color w:val="auto"/>
          <w:sz w:val="28"/>
          <w:szCs w:val="28"/>
          <w:highlight w:val="none"/>
        </w:rPr>
        <w:t>第</w:t>
      </w:r>
      <w:r>
        <w:rPr>
          <w:rFonts w:hint="eastAsia"/>
          <w:b/>
          <w:color w:val="auto"/>
          <w:sz w:val="28"/>
          <w:szCs w:val="28"/>
          <w:highlight w:val="none"/>
          <w:lang w:val="en-US" w:eastAsia="zh-CN"/>
        </w:rPr>
        <w:t>三</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lang w:val="en-US" w:eastAsia="zh-CN"/>
        </w:rPr>
        <w:t>项目要求</w:t>
      </w:r>
    </w:p>
    <w:p w14:paraId="0C034B05">
      <w:pPr>
        <w:pStyle w:val="35"/>
        <w:tabs>
          <w:tab w:val="right" w:leader="hyphen" w:pos="9628"/>
        </w:tabs>
        <w:spacing w:line="600" w:lineRule="auto"/>
        <w:rPr>
          <w:rFonts w:ascii="Calibri" w:hAnsi="Calibri" w:cs="Times New Roman"/>
          <w:b/>
          <w:color w:val="auto"/>
          <w:sz w:val="28"/>
          <w:szCs w:val="28"/>
          <w:highlight w:val="none"/>
        </w:rPr>
      </w:pPr>
      <w:r>
        <w:rPr>
          <w:rFonts w:hint="eastAsia"/>
          <w:b/>
          <w:color w:val="auto"/>
          <w:sz w:val="28"/>
          <w:szCs w:val="28"/>
          <w:highlight w:val="none"/>
        </w:rPr>
        <w:t>第</w:t>
      </w:r>
      <w:r>
        <w:rPr>
          <w:rFonts w:hint="eastAsia"/>
          <w:b/>
          <w:color w:val="auto"/>
          <w:sz w:val="28"/>
          <w:szCs w:val="28"/>
          <w:highlight w:val="none"/>
          <w:lang w:val="en-US" w:eastAsia="zh-CN"/>
        </w:rPr>
        <w:t>四</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rPr>
        <w:t>评审办法</w:t>
      </w:r>
    </w:p>
    <w:p w14:paraId="51FA3E1C">
      <w:pPr>
        <w:pStyle w:val="35"/>
        <w:tabs>
          <w:tab w:val="right" w:leader="hyphen" w:pos="9628"/>
        </w:tabs>
        <w:spacing w:line="600" w:lineRule="auto"/>
        <w:rPr>
          <w:rFonts w:hint="default" w:ascii="Calibri" w:hAnsi="Calibri" w:eastAsia="宋体" w:cs="Times New Roman"/>
          <w:b/>
          <w:color w:val="auto"/>
          <w:sz w:val="28"/>
          <w:szCs w:val="28"/>
          <w:highlight w:val="none"/>
          <w:lang w:val="en-US" w:eastAsia="zh-CN"/>
        </w:rPr>
      </w:pPr>
      <w:r>
        <w:rPr>
          <w:rFonts w:hint="eastAsia"/>
          <w:b/>
          <w:color w:val="auto"/>
          <w:sz w:val="28"/>
          <w:szCs w:val="28"/>
          <w:highlight w:val="none"/>
        </w:rPr>
        <w:t>第</w:t>
      </w:r>
      <w:r>
        <w:rPr>
          <w:rFonts w:hint="eastAsia"/>
          <w:b/>
          <w:color w:val="auto"/>
          <w:sz w:val="28"/>
          <w:szCs w:val="28"/>
          <w:highlight w:val="none"/>
          <w:lang w:val="en-US" w:eastAsia="zh-CN"/>
        </w:rPr>
        <w:t>五</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rPr>
        <w:t>报价文件格式</w:t>
      </w:r>
    </w:p>
    <w:p w14:paraId="5ADA8AB2">
      <w:pPr>
        <w:tabs>
          <w:tab w:val="right" w:leader="dot" w:pos="9628"/>
        </w:tabs>
        <w:snapToGrid w:val="0"/>
        <w:spacing w:line="600" w:lineRule="auto"/>
        <w:rPr>
          <w:rFonts w:ascii="宋体" w:hAnsi="宋体" w:eastAsia="宋体" w:cs="Times New Roman"/>
          <w:b/>
          <w:color w:val="auto"/>
          <w:sz w:val="36"/>
          <w:szCs w:val="36"/>
          <w:highlight w:val="none"/>
        </w:rPr>
        <w:sectPr>
          <w:footerReference r:id="rId6" w:type="first"/>
          <w:headerReference r:id="rId3" w:type="default"/>
          <w:footerReference r:id="rId4" w:type="default"/>
          <w:footerReference r:id="rId5" w:type="even"/>
          <w:pgSz w:w="11906" w:h="16838"/>
          <w:pgMar w:top="1418" w:right="1134" w:bottom="1418" w:left="1134" w:header="680" w:footer="680" w:gutter="0"/>
          <w:pgNumType w:fmt="decimal"/>
          <w:cols w:space="720" w:num="1"/>
          <w:docGrid w:type="lines" w:linePitch="312" w:charSpace="0"/>
        </w:sectPr>
      </w:pPr>
      <w:r>
        <w:rPr>
          <w:rFonts w:ascii="宋体" w:hAnsi="宋体" w:eastAsia="宋体" w:cs="Times New Roman"/>
          <w:b/>
          <w:color w:val="auto"/>
          <w:sz w:val="28"/>
          <w:szCs w:val="28"/>
          <w:highlight w:val="none"/>
        </w:rPr>
        <w:fldChar w:fldCharType="end"/>
      </w:r>
    </w:p>
    <w:p w14:paraId="4C88B50B">
      <w:pPr>
        <w:pStyle w:val="2"/>
        <w:jc w:val="center"/>
        <w:rPr>
          <w:color w:val="auto"/>
          <w:sz w:val="44"/>
          <w:szCs w:val="44"/>
          <w:highlight w:val="none"/>
        </w:rPr>
      </w:pPr>
      <w:bookmarkStart w:id="5" w:name="_Toc489544341"/>
      <w:r>
        <w:rPr>
          <w:rFonts w:hint="eastAsia"/>
          <w:color w:val="auto"/>
          <w:sz w:val="44"/>
          <w:szCs w:val="44"/>
          <w:highlight w:val="none"/>
        </w:rPr>
        <w:t>第一章 询价函</w:t>
      </w:r>
      <w:bookmarkEnd w:id="3"/>
      <w:bookmarkEnd w:id="4"/>
      <w:bookmarkEnd w:id="5"/>
    </w:p>
    <w:p w14:paraId="5F99587A">
      <w:pPr>
        <w:spacing w:line="440" w:lineRule="exact"/>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 </w:t>
      </w:r>
    </w:p>
    <w:p w14:paraId="37BDD2AF">
      <w:pPr>
        <w:spacing w:line="440" w:lineRule="exact"/>
        <w:ind w:firstLine="480"/>
        <w:rPr>
          <w:rFonts w:ascii="宋体" w:hAnsi="宋体" w:eastAsia="宋体" w:cs="Times New Roman"/>
          <w:color w:val="auto"/>
          <w:sz w:val="24"/>
          <w:szCs w:val="24"/>
          <w:highlight w:val="none"/>
        </w:rPr>
      </w:pPr>
      <w:r>
        <w:rPr>
          <w:rFonts w:hint="eastAsia" w:ascii="宋体" w:hAnsi="宋体" w:cs="Times New Roman"/>
          <w:bCs/>
          <w:color w:val="auto"/>
          <w:sz w:val="24"/>
          <w:szCs w:val="24"/>
          <w:highlight w:val="none"/>
          <w:lang w:eastAsia="zh-CN"/>
        </w:rPr>
        <w:t>成都市第六人民医院</w:t>
      </w:r>
      <w:r>
        <w:rPr>
          <w:rFonts w:hint="eastAsia" w:ascii="宋体" w:hAnsi="宋体" w:eastAsia="宋体" w:cs="Times New Roman"/>
          <w:color w:val="auto"/>
          <w:sz w:val="24"/>
          <w:szCs w:val="24"/>
          <w:highlight w:val="none"/>
        </w:rPr>
        <w:t>，拟</w:t>
      </w:r>
      <w:r>
        <w:rPr>
          <w:rFonts w:hint="eastAsia" w:ascii="宋体" w:hAnsi="宋体" w:cs="Times New Roman"/>
          <w:color w:val="auto"/>
          <w:sz w:val="24"/>
          <w:szCs w:val="24"/>
          <w:highlight w:val="none"/>
          <w:lang w:val="en-US" w:eastAsia="zh-CN"/>
        </w:rPr>
        <w:t>对</w:t>
      </w:r>
      <w:r>
        <w:rPr>
          <w:rFonts w:hint="eastAsia" w:ascii="宋体" w:hAnsi="宋体" w:cs="Times New Roman"/>
          <w:bCs/>
          <w:color w:val="auto"/>
          <w:sz w:val="24"/>
          <w:szCs w:val="24"/>
          <w:highlight w:val="none"/>
          <w:u w:val="single"/>
          <w:lang w:eastAsia="zh-CN"/>
        </w:rPr>
        <w:t>成都市第六人民医院视频监控</w:t>
      </w:r>
      <w:r>
        <w:rPr>
          <w:rFonts w:hint="eastAsia" w:ascii="宋体" w:hAnsi="宋体" w:cs="Times New Roman"/>
          <w:bCs/>
          <w:color w:val="auto"/>
          <w:sz w:val="24"/>
          <w:szCs w:val="24"/>
          <w:highlight w:val="none"/>
          <w:u w:val="single"/>
          <w:lang w:val="en-US" w:eastAsia="zh-CN"/>
        </w:rPr>
        <w:t>维修</w:t>
      </w:r>
      <w:r>
        <w:rPr>
          <w:rFonts w:hint="eastAsia" w:ascii="宋体" w:hAnsi="宋体" w:cs="Times New Roman"/>
          <w:color w:val="auto"/>
          <w:sz w:val="24"/>
          <w:szCs w:val="24"/>
          <w:highlight w:val="none"/>
          <w:u w:val="single"/>
          <w:lang w:val="en-US" w:eastAsia="zh-CN"/>
        </w:rPr>
        <w:t>采购项目</w:t>
      </w:r>
      <w:r>
        <w:rPr>
          <w:rFonts w:hint="eastAsia" w:ascii="宋体" w:hAnsi="宋体" w:cs="Times New Roman"/>
          <w:color w:val="auto"/>
          <w:sz w:val="24"/>
          <w:szCs w:val="24"/>
          <w:highlight w:val="none"/>
          <w:u w:val="none"/>
          <w:lang w:val="en-US" w:eastAsia="zh-CN"/>
        </w:rPr>
        <w:t>采用</w:t>
      </w:r>
      <w:r>
        <w:rPr>
          <w:rFonts w:hint="eastAsia" w:ascii="宋体" w:hAnsi="宋体" w:eastAsia="宋体" w:cs="Times New Roman"/>
          <w:color w:val="auto"/>
          <w:sz w:val="24"/>
          <w:szCs w:val="24"/>
          <w:highlight w:val="none"/>
        </w:rPr>
        <w:t>询价</w:t>
      </w:r>
      <w:r>
        <w:rPr>
          <w:rFonts w:hint="eastAsia" w:ascii="宋体" w:hAnsi="宋体" w:cs="Times New Roman"/>
          <w:color w:val="auto"/>
          <w:sz w:val="24"/>
          <w:szCs w:val="24"/>
          <w:highlight w:val="none"/>
          <w:lang w:val="en-US" w:eastAsia="zh-CN"/>
        </w:rPr>
        <w:t>方式进行采购，</w:t>
      </w:r>
      <w:r>
        <w:rPr>
          <w:rFonts w:hint="eastAsia"/>
          <w:bCs/>
          <w:sz w:val="24"/>
        </w:rPr>
        <w:t>邀请符合本次</w:t>
      </w:r>
      <w:r>
        <w:rPr>
          <w:rFonts w:hint="eastAsia"/>
          <w:bCs/>
          <w:sz w:val="24"/>
          <w:lang w:val="en-US" w:eastAsia="zh-CN"/>
        </w:rPr>
        <w:t>询价</w:t>
      </w:r>
      <w:r>
        <w:rPr>
          <w:rFonts w:hint="eastAsia"/>
          <w:bCs/>
          <w:sz w:val="24"/>
        </w:rPr>
        <w:t>要求的单位参加</w:t>
      </w:r>
      <w:r>
        <w:rPr>
          <w:rFonts w:hint="eastAsia"/>
          <w:bCs/>
          <w:sz w:val="24"/>
          <w:lang w:val="en-US" w:eastAsia="zh-CN"/>
        </w:rPr>
        <w:t>询价</w:t>
      </w:r>
      <w:r>
        <w:rPr>
          <w:rFonts w:hint="eastAsia"/>
          <w:bCs/>
          <w:sz w:val="24"/>
        </w:rPr>
        <w:t>。</w:t>
      </w:r>
    </w:p>
    <w:p w14:paraId="039DD2B1">
      <w:pPr>
        <w:spacing w:line="440" w:lineRule="exact"/>
        <w:ind w:firstLine="48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一、制作安装项目概况与</w:t>
      </w:r>
      <w:r>
        <w:rPr>
          <w:rFonts w:ascii="宋体" w:hAnsi="宋体" w:eastAsia="宋体" w:cs="Times New Roman"/>
          <w:b/>
          <w:bCs/>
          <w:color w:val="auto"/>
          <w:sz w:val="24"/>
          <w:szCs w:val="24"/>
          <w:highlight w:val="none"/>
        </w:rPr>
        <w:t>询价范围</w:t>
      </w:r>
      <w:r>
        <w:rPr>
          <w:rFonts w:hint="eastAsia" w:ascii="宋体" w:hAnsi="宋体" w:eastAsia="宋体" w:cs="Times New Roman"/>
          <w:b/>
          <w:bCs/>
          <w:color w:val="auto"/>
          <w:sz w:val="24"/>
          <w:szCs w:val="24"/>
          <w:highlight w:val="none"/>
        </w:rPr>
        <w:t>：</w:t>
      </w:r>
    </w:p>
    <w:p w14:paraId="298FE692">
      <w:pPr>
        <w:spacing w:line="440" w:lineRule="exact"/>
        <w:ind w:right="-328" w:rightChars="-156" w:firstLine="480"/>
        <w:rPr>
          <w:rFonts w:hint="eastAsia" w:ascii="宋体" w:hAnsi="宋体" w:cs="Times New Roman"/>
          <w:bCs/>
          <w:color w:val="auto"/>
          <w:sz w:val="24"/>
          <w:szCs w:val="24"/>
          <w:highlight w:val="none"/>
          <w:u w:val="none"/>
          <w:lang w:eastAsia="zh-CN"/>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项目名称：</w:t>
      </w:r>
      <w:r>
        <w:rPr>
          <w:rFonts w:hint="eastAsia" w:ascii="宋体" w:hAnsi="宋体" w:cs="Times New Roman"/>
          <w:bCs/>
          <w:color w:val="auto"/>
          <w:sz w:val="24"/>
          <w:szCs w:val="24"/>
          <w:highlight w:val="none"/>
          <w:u w:val="none"/>
          <w:lang w:eastAsia="zh-CN"/>
        </w:rPr>
        <w:t>成都市第六人民医院视频监控</w:t>
      </w:r>
      <w:r>
        <w:rPr>
          <w:rFonts w:hint="eastAsia" w:ascii="宋体" w:hAnsi="宋体" w:cs="Times New Roman"/>
          <w:bCs/>
          <w:color w:val="auto"/>
          <w:sz w:val="24"/>
          <w:szCs w:val="24"/>
          <w:highlight w:val="none"/>
          <w:u w:val="none"/>
          <w:lang w:val="en-US" w:eastAsia="zh-CN"/>
        </w:rPr>
        <w:t>维修</w:t>
      </w:r>
      <w:r>
        <w:rPr>
          <w:rFonts w:hint="eastAsia" w:ascii="宋体" w:hAnsi="宋体" w:cs="Times New Roman"/>
          <w:bCs/>
          <w:color w:val="auto"/>
          <w:sz w:val="24"/>
          <w:szCs w:val="24"/>
          <w:highlight w:val="none"/>
          <w:u w:val="none"/>
          <w:lang w:eastAsia="zh-CN"/>
        </w:rPr>
        <w:t>采购项目</w:t>
      </w:r>
    </w:p>
    <w:p w14:paraId="79AAC3F4">
      <w:pPr>
        <w:spacing w:line="440" w:lineRule="exact"/>
        <w:ind w:right="-328" w:rightChars="-156"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2.资金来源：</w:t>
      </w:r>
      <w:r>
        <w:rPr>
          <w:rFonts w:hint="eastAsia" w:ascii="宋体" w:hAnsi="宋体" w:cs="Times New Roman"/>
          <w:color w:val="auto"/>
          <w:sz w:val="24"/>
          <w:szCs w:val="24"/>
          <w:highlight w:val="none"/>
          <w:lang w:val="en-US" w:eastAsia="zh-CN"/>
        </w:rPr>
        <w:t>已落实</w:t>
      </w:r>
    </w:p>
    <w:p w14:paraId="0021BFD5">
      <w:pPr>
        <w:spacing w:line="440" w:lineRule="exact"/>
        <w:ind w:right="-328" w:rightChars="-156"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最高限价</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26920元</w:t>
      </w:r>
      <w:r>
        <w:rPr>
          <w:rFonts w:hint="eastAsia" w:ascii="宋体" w:hAnsi="宋体" w:eastAsia="宋体" w:cs="Times New Roman"/>
          <w:color w:val="auto"/>
          <w:sz w:val="24"/>
          <w:szCs w:val="24"/>
          <w:highlight w:val="none"/>
        </w:rPr>
        <w:t>。</w:t>
      </w:r>
    </w:p>
    <w:p w14:paraId="7E8150CC">
      <w:pPr>
        <w:spacing w:line="440" w:lineRule="exact"/>
        <w:ind w:firstLine="48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二、被询价人</w:t>
      </w:r>
      <w:r>
        <w:rPr>
          <w:rFonts w:ascii="宋体" w:hAnsi="宋体" w:eastAsia="宋体" w:cs="Times New Roman"/>
          <w:b/>
          <w:bCs/>
          <w:color w:val="auto"/>
          <w:sz w:val="24"/>
          <w:szCs w:val="24"/>
          <w:highlight w:val="none"/>
        </w:rPr>
        <w:t>资格</w:t>
      </w:r>
      <w:r>
        <w:rPr>
          <w:rFonts w:hint="eastAsia" w:ascii="宋体" w:hAnsi="宋体" w:eastAsia="宋体" w:cs="Times New Roman"/>
          <w:b/>
          <w:bCs/>
          <w:color w:val="auto"/>
          <w:sz w:val="24"/>
          <w:szCs w:val="24"/>
          <w:highlight w:val="none"/>
        </w:rPr>
        <w:t xml:space="preserve">要求： </w:t>
      </w:r>
    </w:p>
    <w:p w14:paraId="1E072116">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1.具有承担民事责任的能力。</w:t>
      </w:r>
    </w:p>
    <w:p w14:paraId="656F8656">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2.具有良好的商业信誉和健全的财务会计制度。</w:t>
      </w:r>
    </w:p>
    <w:p w14:paraId="2CBD540A">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3.具有履行合同所必须的设备和专业技术能力。</w:t>
      </w:r>
    </w:p>
    <w:p w14:paraId="69250B14">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4.参加本次</w:t>
      </w:r>
      <w:r>
        <w:rPr>
          <w:rFonts w:hint="eastAsia" w:ascii="宋体" w:hAnsi="宋体" w:eastAsia="宋体" w:cs="Times New Roman"/>
          <w:color w:val="auto"/>
          <w:sz w:val="24"/>
          <w:szCs w:val="24"/>
          <w:highlight w:val="none"/>
          <w:lang w:val="en-US" w:eastAsia="zh-CN"/>
        </w:rPr>
        <w:t>询价</w:t>
      </w:r>
      <w:r>
        <w:rPr>
          <w:rFonts w:hint="eastAsia" w:ascii="宋体" w:hAnsi="宋体" w:eastAsia="宋体" w:cs="Times New Roman"/>
          <w:color w:val="auto"/>
          <w:sz w:val="24"/>
          <w:szCs w:val="24"/>
          <w:highlight w:val="none"/>
          <w:lang w:eastAsia="zh-CN"/>
        </w:rPr>
        <w:t>活动前三年内，在经营活动中没有重大违法记录。</w:t>
      </w:r>
    </w:p>
    <w:p w14:paraId="47C49A71">
      <w:pPr>
        <w:spacing w:line="440" w:lineRule="exact"/>
        <w:ind w:left="422" w:leftChars="201" w:firstLine="62" w:firstLineChars="2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5.本项目的特定资格要求：</w:t>
      </w:r>
      <w:r>
        <w:rPr>
          <w:rFonts w:hint="eastAsia" w:ascii="宋体" w:hAnsi="宋体" w:cs="Times New Roman"/>
          <w:color w:val="auto"/>
          <w:sz w:val="24"/>
          <w:szCs w:val="24"/>
          <w:highlight w:val="none"/>
          <w:lang w:val="en-US" w:eastAsia="zh-CN"/>
        </w:rPr>
        <w:t>无</w:t>
      </w:r>
    </w:p>
    <w:p w14:paraId="7F4CBDA1">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.本项目不允许联合体参加。</w:t>
      </w:r>
    </w:p>
    <w:p w14:paraId="3E1D2DA5">
      <w:pPr>
        <w:spacing w:line="440" w:lineRule="exact"/>
        <w:ind w:left="439" w:leftChars="209" w:firstLine="38" w:firstLineChars="16"/>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注：截至递交</w:t>
      </w:r>
      <w:r>
        <w:rPr>
          <w:rFonts w:hint="eastAsia" w:ascii="宋体" w:hAnsi="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lang w:eastAsia="zh-CN"/>
        </w:rPr>
        <w:t>文件截止日未被列入失信被执行人、重大税收违法案件当事人名单、严重违法失信行为记录名单。</w:t>
      </w:r>
    </w:p>
    <w:p w14:paraId="55687334">
      <w:pPr>
        <w:spacing w:line="400" w:lineRule="exact"/>
        <w:ind w:firstLine="482" w:firstLineChars="200"/>
        <w:rPr>
          <w:rFonts w:hint="eastAsia" w:ascii="宋体" w:hAnsi="宋体" w:eastAsia="宋体" w:cs="宋体"/>
          <w:b/>
          <w:bCs/>
          <w:color w:val="auto"/>
          <w:sz w:val="24"/>
          <w:szCs w:val="24"/>
        </w:rPr>
      </w:pPr>
      <w:bookmarkStart w:id="6" w:name="_Toc271795176"/>
      <w:bookmarkStart w:id="7" w:name="_Toc271795056"/>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报名</w:t>
      </w:r>
      <w:r>
        <w:rPr>
          <w:rFonts w:hint="eastAsia" w:ascii="宋体" w:hAnsi="宋体" w:eastAsia="宋体" w:cs="宋体"/>
          <w:b/>
          <w:bCs/>
          <w:color w:val="auto"/>
          <w:sz w:val="24"/>
          <w:szCs w:val="24"/>
        </w:rPr>
        <w:t>的时间、地点：</w:t>
      </w:r>
      <w:bookmarkEnd w:id="6"/>
      <w:bookmarkEnd w:id="7"/>
    </w:p>
    <w:p w14:paraId="108E6DC7">
      <w:pPr>
        <w:spacing w:line="440" w:lineRule="exact"/>
        <w:ind w:firstLine="480" w:firstLineChars="200"/>
        <w:jc w:val="left"/>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请有意向的供应商于挂网次日起3个工作日内将将营业执照复印件、法定代表人身份证明或者授权委托书的扫描件发送至邮箱2523192153@qq.com进行报名，同时邮件正文中应注明报名供应商名称、联系人姓名及联系电话，报名资格审核通过后参加现场询价。</w:t>
      </w:r>
    </w:p>
    <w:p w14:paraId="5148403A">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、递交报价文件截止时间(</w:t>
      </w:r>
      <w:r>
        <w:rPr>
          <w:rFonts w:hint="eastAsia" w:ascii="宋体" w:hAnsi="宋体" w:eastAsia="宋体" w:cs="宋体"/>
          <w:b/>
          <w:bCs/>
          <w:sz w:val="24"/>
          <w:szCs w:val="24"/>
          <w:lang w:val="en-US" w:eastAsia="zh-CN"/>
        </w:rPr>
        <w:t>询价时间</w:t>
      </w:r>
      <w:r>
        <w:rPr>
          <w:rFonts w:hint="eastAsia" w:ascii="宋体" w:hAnsi="宋体" w:eastAsia="宋体" w:cs="宋体"/>
          <w:b/>
          <w:bCs/>
          <w:sz w:val="24"/>
          <w:szCs w:val="24"/>
        </w:rPr>
        <w:t>)地点：</w:t>
      </w:r>
    </w:p>
    <w:p w14:paraId="5D99F2F6">
      <w:pPr>
        <w:spacing w:line="400" w:lineRule="exact"/>
        <w:ind w:firstLine="480" w:firstLineChars="200"/>
        <w:rPr>
          <w:rFonts w:hint="eastAsia" w:ascii="宋体" w:hAnsi="宋体" w:eastAsia="宋体" w:cs="宋体"/>
          <w:sz w:val="24"/>
          <w:szCs w:val="24"/>
        </w:rPr>
      </w:pPr>
      <w:r>
        <w:rPr>
          <w:rFonts w:hint="eastAsia" w:ascii="宋体" w:hAnsi="宋体" w:cs="Times New Roman"/>
          <w:color w:val="auto"/>
          <w:sz w:val="24"/>
          <w:szCs w:val="24"/>
          <w:highlight w:val="none"/>
          <w:lang w:val="en-US" w:eastAsia="zh-CN"/>
        </w:rPr>
        <w:t>询价时间：报名日期截止后3个工作日内，具体日期接采购人通知，报</w:t>
      </w:r>
      <w:r>
        <w:rPr>
          <w:rFonts w:hint="eastAsia" w:ascii="宋体" w:hAnsi="宋体" w:eastAsia="宋体" w:cs="宋体"/>
          <w:sz w:val="24"/>
          <w:lang w:val="en-US" w:eastAsia="zh-CN"/>
        </w:rPr>
        <w:t>价</w:t>
      </w:r>
      <w:r>
        <w:rPr>
          <w:rFonts w:hint="eastAsia" w:ascii="宋体" w:hAnsi="宋体" w:eastAsia="宋体" w:cs="宋体"/>
          <w:sz w:val="24"/>
        </w:rPr>
        <w:t>文件必须在递交</w:t>
      </w:r>
      <w:r>
        <w:rPr>
          <w:rFonts w:hint="eastAsia" w:ascii="宋体" w:hAnsi="宋体" w:eastAsia="宋体" w:cs="宋体"/>
          <w:sz w:val="24"/>
          <w:lang w:val="en-US" w:eastAsia="zh-CN"/>
        </w:rPr>
        <w:t>报价</w:t>
      </w:r>
      <w:r>
        <w:rPr>
          <w:rFonts w:hint="eastAsia" w:ascii="宋体" w:hAnsi="宋体" w:eastAsia="宋体" w:cs="宋体"/>
          <w:sz w:val="24"/>
        </w:rPr>
        <w:t>文件截止时间前送达。</w:t>
      </w:r>
    </w:p>
    <w:p w14:paraId="0F2A764B">
      <w:pPr>
        <w:spacing w:line="400" w:lineRule="exact"/>
        <w:ind w:firstLine="480" w:firstLineChars="200"/>
        <w:rPr>
          <w:rFonts w:hint="eastAsia" w:ascii="宋体" w:hAnsi="宋体" w:eastAsia="宋体" w:cs="宋体"/>
          <w:b/>
          <w:bCs/>
          <w:color w:val="auto"/>
          <w:sz w:val="24"/>
          <w:szCs w:val="28"/>
        </w:rPr>
      </w:pPr>
      <w:r>
        <w:rPr>
          <w:rFonts w:hint="eastAsia" w:ascii="宋体" w:hAnsi="宋体" w:cs="宋体"/>
          <w:sz w:val="24"/>
          <w:szCs w:val="24"/>
          <w:lang w:val="en-US" w:eastAsia="zh-CN"/>
        </w:rPr>
        <w:t>询价</w:t>
      </w:r>
      <w:r>
        <w:rPr>
          <w:rFonts w:hint="eastAsia" w:ascii="宋体" w:hAnsi="宋体" w:eastAsia="宋体" w:cs="宋体"/>
          <w:sz w:val="24"/>
          <w:szCs w:val="24"/>
        </w:rPr>
        <w:t>地点</w:t>
      </w:r>
      <w:r>
        <w:rPr>
          <w:rFonts w:hint="eastAsia" w:ascii="宋体" w:hAnsi="宋体" w:cs="宋体"/>
          <w:sz w:val="24"/>
          <w:szCs w:val="24"/>
          <w:lang w:eastAsia="zh-CN"/>
        </w:rPr>
        <w:t>：</w:t>
      </w:r>
      <w:r>
        <w:rPr>
          <w:rFonts w:hint="eastAsia" w:ascii="宋体" w:hAnsi="宋体" w:cs="宋体"/>
          <w:sz w:val="24"/>
          <w:szCs w:val="24"/>
          <w:lang w:val="en-US" w:eastAsia="zh-CN"/>
        </w:rPr>
        <w:t>成都市第六人民医院金牛院区（金牛区泉水路369号门诊二楼A225）</w:t>
      </w:r>
      <w:r>
        <w:rPr>
          <w:rFonts w:hint="eastAsia" w:ascii="宋体" w:hAnsi="宋体" w:eastAsia="宋体" w:cs="宋体"/>
          <w:b/>
          <w:bCs/>
          <w:color w:val="auto"/>
          <w:sz w:val="24"/>
          <w:szCs w:val="28"/>
        </w:rPr>
        <w:t>。</w:t>
      </w:r>
    </w:p>
    <w:p w14:paraId="080B685E">
      <w:pPr>
        <w:spacing w:line="40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、发布公告的媒介</w:t>
      </w:r>
    </w:p>
    <w:p w14:paraId="31D1C1E4">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本次</w:t>
      </w:r>
      <w:r>
        <w:rPr>
          <w:rFonts w:hint="eastAsia" w:ascii="宋体" w:hAnsi="宋体" w:cs="宋体"/>
          <w:sz w:val="24"/>
          <w:lang w:val="en-US" w:eastAsia="zh-CN"/>
        </w:rPr>
        <w:t>询价</w:t>
      </w:r>
      <w:r>
        <w:rPr>
          <w:rFonts w:hint="eastAsia" w:ascii="宋体" w:hAnsi="宋体" w:eastAsia="宋体" w:cs="宋体"/>
          <w:sz w:val="24"/>
        </w:rPr>
        <w:t>公告在</w:t>
      </w:r>
      <w:r>
        <w:rPr>
          <w:rFonts w:hint="eastAsia" w:ascii="宋体" w:hAnsi="宋体" w:eastAsia="宋体" w:cs="宋体"/>
          <w:sz w:val="24"/>
          <w:u w:val="single"/>
          <w:lang w:eastAsia="zh-CN"/>
        </w:rPr>
        <w:t>成都市第六人民医院</w:t>
      </w:r>
      <w:r>
        <w:rPr>
          <w:rFonts w:hint="eastAsia" w:ascii="宋体" w:hAnsi="宋体" w:eastAsia="宋体" w:cs="宋体"/>
          <w:sz w:val="24"/>
          <w:u w:val="single"/>
        </w:rPr>
        <w:t>官网</w:t>
      </w:r>
      <w:r>
        <w:rPr>
          <w:rFonts w:hint="eastAsia" w:ascii="宋体" w:hAnsi="宋体" w:eastAsia="宋体" w:cs="宋体"/>
          <w:sz w:val="24"/>
        </w:rPr>
        <w:t>上发布。</w:t>
      </w:r>
    </w:p>
    <w:p w14:paraId="756E5B49">
      <w:pPr>
        <w:spacing w:line="400" w:lineRule="exact"/>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联系方式</w:t>
      </w:r>
    </w:p>
    <w:p w14:paraId="1C0267CB">
      <w:pPr>
        <w:spacing w:line="440" w:lineRule="exact"/>
        <w:ind w:firstLine="480"/>
        <w:rPr>
          <w:rFonts w:hint="default" w:ascii="宋体" w:hAnsi="宋体" w:eastAsia="宋体" w:cs="Times New Roman"/>
          <w:bCs/>
          <w:color w:val="auto"/>
          <w:sz w:val="24"/>
          <w:szCs w:val="24"/>
          <w:highlight w:val="none"/>
          <w:lang w:val="en-US"/>
        </w:rPr>
      </w:pPr>
      <w:r>
        <w:rPr>
          <w:rFonts w:hint="eastAsia" w:ascii="宋体" w:hAnsi="宋体" w:eastAsia="宋体" w:cs="Times New Roman"/>
          <w:color w:val="auto"/>
          <w:sz w:val="24"/>
          <w:szCs w:val="24"/>
          <w:highlight w:val="none"/>
        </w:rPr>
        <w:t>询 价 人：</w:t>
      </w:r>
      <w:r>
        <w:rPr>
          <w:rFonts w:hint="eastAsia" w:ascii="宋体" w:hAnsi="宋体" w:cs="Times New Roman"/>
          <w:bCs/>
          <w:color w:val="auto"/>
          <w:sz w:val="24"/>
          <w:szCs w:val="24"/>
          <w:highlight w:val="none"/>
          <w:lang w:val="en-US" w:eastAsia="zh-CN"/>
        </w:rPr>
        <w:t>成都市第六人民医院</w:t>
      </w:r>
    </w:p>
    <w:p w14:paraId="1526EB1C">
      <w:pPr>
        <w:spacing w:line="440" w:lineRule="exact"/>
        <w:ind w:firstLine="480"/>
        <w:rPr>
          <w:rFonts w:hint="default" w:eastAsia="宋体"/>
          <w:b w:val="0"/>
          <w:bCs w:val="0"/>
          <w:color w:val="auto"/>
          <w:sz w:val="24"/>
          <w:szCs w:val="24"/>
          <w:highlight w:val="none"/>
          <w:lang w:val="en-US" w:eastAsia="zh-CN"/>
        </w:rPr>
      </w:pPr>
      <w:r>
        <w:rPr>
          <w:rFonts w:hint="eastAsia"/>
          <w:b w:val="0"/>
          <w:bCs w:val="0"/>
          <w:color w:val="auto"/>
          <w:sz w:val="24"/>
          <w:szCs w:val="24"/>
          <w:highlight w:val="none"/>
        </w:rPr>
        <w:t>联系人：</w:t>
      </w:r>
      <w:r>
        <w:rPr>
          <w:rFonts w:hint="eastAsia" w:ascii="宋体" w:hAnsi="宋体" w:cs="宋体"/>
          <w:b w:val="0"/>
          <w:bCs w:val="0"/>
          <w:sz w:val="24"/>
          <w:szCs w:val="24"/>
          <w:lang w:val="en-US" w:eastAsia="zh-CN"/>
        </w:rPr>
        <w:t>付老师</w:t>
      </w:r>
    </w:p>
    <w:p w14:paraId="2DEADF8F">
      <w:pPr>
        <w:spacing w:line="440" w:lineRule="exact"/>
        <w:ind w:firstLine="480"/>
        <w:rPr>
          <w:rFonts w:hint="default" w:eastAsia="宋体"/>
          <w:b w:val="0"/>
          <w:bCs w:val="0"/>
          <w:color w:val="auto"/>
          <w:sz w:val="24"/>
          <w:szCs w:val="24"/>
          <w:highlight w:val="none"/>
          <w:lang w:val="en-US" w:eastAsia="zh-CN"/>
        </w:rPr>
      </w:pPr>
      <w:r>
        <w:rPr>
          <w:rFonts w:hint="eastAsia"/>
          <w:b w:val="0"/>
          <w:bCs w:val="0"/>
          <w:color w:val="auto"/>
          <w:sz w:val="24"/>
          <w:szCs w:val="24"/>
          <w:highlight w:val="none"/>
        </w:rPr>
        <w:t>电话：</w:t>
      </w:r>
      <w:r>
        <w:rPr>
          <w:rFonts w:hint="eastAsia"/>
          <w:b w:val="0"/>
          <w:bCs w:val="0"/>
          <w:color w:val="auto"/>
          <w:sz w:val="24"/>
          <w:szCs w:val="24"/>
          <w:highlight w:val="none"/>
          <w:lang w:val="en-US" w:eastAsia="zh-CN"/>
        </w:rPr>
        <w:t>028-81587118</w:t>
      </w:r>
    </w:p>
    <w:p w14:paraId="5F0C2FF4">
      <w:pPr>
        <w:rPr>
          <w:color w:val="auto"/>
          <w:sz w:val="24"/>
          <w:szCs w:val="24"/>
          <w:highlight w:val="none"/>
        </w:rPr>
      </w:pPr>
      <w:r>
        <w:rPr>
          <w:rFonts w:hint="eastAsia"/>
          <w:color w:val="auto"/>
          <w:sz w:val="24"/>
          <w:szCs w:val="24"/>
          <w:highlight w:val="none"/>
        </w:rPr>
        <w:br w:type="page"/>
      </w:r>
    </w:p>
    <w:p w14:paraId="1140DDCF">
      <w:pPr>
        <w:spacing w:line="240" w:lineRule="auto"/>
        <w:ind w:firstLine="480"/>
        <w:jc w:val="center"/>
        <w:rPr>
          <w:b/>
          <w:bCs/>
          <w:color w:val="auto"/>
          <w:sz w:val="44"/>
          <w:szCs w:val="44"/>
          <w:highlight w:val="none"/>
        </w:rPr>
      </w:pPr>
      <w:bookmarkStart w:id="8" w:name="_Toc489544342"/>
      <w:r>
        <w:rPr>
          <w:rFonts w:hint="eastAsia"/>
          <w:b/>
          <w:bCs/>
          <w:color w:val="auto"/>
          <w:sz w:val="44"/>
          <w:szCs w:val="44"/>
          <w:highlight w:val="none"/>
        </w:rPr>
        <w:t>第二章 被询价人须知</w:t>
      </w:r>
      <w:bookmarkEnd w:id="0"/>
      <w:bookmarkEnd w:id="1"/>
      <w:bookmarkEnd w:id="2"/>
      <w:bookmarkEnd w:id="8"/>
    </w:p>
    <w:p w14:paraId="1A7E76C4">
      <w:pPr>
        <w:keepNext/>
        <w:spacing w:line="360" w:lineRule="auto"/>
        <w:ind w:firstLine="321" w:firstLineChars="100"/>
        <w:jc w:val="center"/>
        <w:outlineLvl w:val="1"/>
        <w:rPr>
          <w:rFonts w:ascii="宋体" w:hAnsi="宋体" w:eastAsia="宋体" w:cs="Times New Roman"/>
          <w:b/>
          <w:bCs/>
          <w:color w:val="auto"/>
          <w:sz w:val="32"/>
          <w:szCs w:val="22"/>
          <w:highlight w:val="none"/>
        </w:rPr>
      </w:pPr>
      <w:bookmarkStart w:id="9" w:name="_Toc256273004"/>
      <w:bookmarkStart w:id="10" w:name="_Toc404696392"/>
      <w:bookmarkStart w:id="11" w:name="_Toc423591886"/>
      <w:bookmarkStart w:id="12" w:name="_Toc489544343"/>
      <w:bookmarkStart w:id="13" w:name="_Toc185047254"/>
      <w:bookmarkStart w:id="14" w:name="_Toc258827609"/>
      <w:bookmarkStart w:id="15" w:name="_Toc489450079"/>
    </w:p>
    <w:bookmarkEnd w:id="9"/>
    <w:bookmarkEnd w:id="10"/>
    <w:bookmarkEnd w:id="11"/>
    <w:bookmarkEnd w:id="12"/>
    <w:bookmarkEnd w:id="13"/>
    <w:bookmarkEnd w:id="14"/>
    <w:bookmarkEnd w:id="15"/>
    <w:p w14:paraId="18053E1A">
      <w:pPr>
        <w:keepNext/>
        <w:spacing w:line="360" w:lineRule="auto"/>
        <w:ind w:firstLine="321" w:firstLineChars="100"/>
        <w:outlineLvl w:val="1"/>
        <w:rPr>
          <w:rFonts w:ascii="宋体" w:hAnsi="宋体" w:eastAsia="宋体" w:cs="Times New Roman"/>
          <w:b/>
          <w:bCs/>
          <w:color w:val="auto"/>
          <w:sz w:val="32"/>
          <w:szCs w:val="22"/>
          <w:highlight w:val="none"/>
        </w:rPr>
      </w:pPr>
      <w:bookmarkStart w:id="16" w:name="_Toc423591887"/>
      <w:bookmarkStart w:id="17" w:name="_Toc258827611"/>
      <w:bookmarkStart w:id="18" w:name="_Toc489450080"/>
      <w:bookmarkStart w:id="19" w:name="_Toc404696393"/>
      <w:bookmarkStart w:id="20" w:name="_Toc185047255"/>
      <w:bookmarkStart w:id="21" w:name="_Toc256273006"/>
      <w:bookmarkStart w:id="22" w:name="_Toc489544344"/>
      <w:r>
        <w:rPr>
          <w:rFonts w:hint="eastAsia" w:ascii="宋体" w:hAnsi="宋体" w:eastAsia="宋体" w:cs="Times New Roman"/>
          <w:b/>
          <w:bCs/>
          <w:color w:val="auto"/>
          <w:sz w:val="32"/>
          <w:szCs w:val="22"/>
          <w:highlight w:val="none"/>
        </w:rPr>
        <w:t>1 ．总则</w:t>
      </w:r>
      <w:bookmarkEnd w:id="16"/>
      <w:bookmarkEnd w:id="17"/>
      <w:bookmarkEnd w:id="18"/>
      <w:bookmarkEnd w:id="19"/>
      <w:bookmarkEnd w:id="20"/>
      <w:bookmarkEnd w:id="21"/>
      <w:bookmarkEnd w:id="22"/>
    </w:p>
    <w:p w14:paraId="3E25C0E8">
      <w:pPr>
        <w:keepNext/>
        <w:keepLines/>
        <w:spacing w:line="360" w:lineRule="auto"/>
        <w:outlineLvl w:val="3"/>
        <w:rPr>
          <w:rFonts w:ascii="宋体" w:hAnsi="宋体" w:eastAsia="宋体" w:cs="Times New Roman"/>
          <w:b/>
          <w:color w:val="auto"/>
          <w:sz w:val="24"/>
          <w:szCs w:val="22"/>
          <w:highlight w:val="none"/>
        </w:rPr>
      </w:pPr>
      <w:bookmarkStart w:id="23" w:name="_Toc185047256"/>
      <w:r>
        <w:rPr>
          <w:rFonts w:hint="eastAsia" w:ascii="宋体" w:hAnsi="宋体" w:eastAsia="宋体" w:cs="Times New Roman"/>
          <w:b/>
          <w:color w:val="auto"/>
          <w:sz w:val="24"/>
          <w:szCs w:val="22"/>
          <w:highlight w:val="none"/>
        </w:rPr>
        <w:t>1.1 项目概况</w:t>
      </w:r>
      <w:bookmarkEnd w:id="23"/>
    </w:p>
    <w:p w14:paraId="3739896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1.1.1 根据相关法律、法规和规章的规定，本询价项目已具备询价条件，现对本项目进行询价。</w:t>
      </w:r>
    </w:p>
    <w:p w14:paraId="489C9437">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1.1.2 本项目询价人：</w:t>
      </w:r>
      <w:r>
        <w:rPr>
          <w:rFonts w:hint="eastAsia" w:ascii="宋体" w:hAnsi="宋体" w:cs="Times New Roman"/>
          <w:color w:val="auto"/>
          <w:sz w:val="24"/>
          <w:szCs w:val="22"/>
          <w:highlight w:val="none"/>
          <w:lang w:eastAsia="zh-CN"/>
        </w:rPr>
        <w:t>成都市第六人民医院</w:t>
      </w:r>
      <w:r>
        <w:rPr>
          <w:rFonts w:hint="eastAsia" w:ascii="宋体" w:hAnsi="宋体" w:eastAsia="宋体" w:cs="Times New Roman"/>
          <w:color w:val="auto"/>
          <w:sz w:val="24"/>
          <w:szCs w:val="22"/>
          <w:highlight w:val="none"/>
        </w:rPr>
        <w:t>。</w:t>
      </w:r>
    </w:p>
    <w:p w14:paraId="1085048E">
      <w:pPr>
        <w:keepNext/>
        <w:keepLines/>
        <w:spacing w:line="360" w:lineRule="auto"/>
        <w:outlineLvl w:val="3"/>
        <w:rPr>
          <w:rFonts w:ascii="宋体" w:hAnsi="宋体" w:eastAsia="宋体" w:cs="Times New Roman"/>
          <w:b/>
          <w:color w:val="auto"/>
          <w:sz w:val="24"/>
          <w:szCs w:val="22"/>
          <w:highlight w:val="none"/>
        </w:rPr>
      </w:pPr>
      <w:bookmarkStart w:id="24" w:name="_Toc185047261"/>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2</w:t>
      </w:r>
      <w:r>
        <w:rPr>
          <w:rFonts w:hint="eastAsia" w:ascii="宋体" w:hAnsi="宋体" w:eastAsia="宋体" w:cs="Times New Roman"/>
          <w:b/>
          <w:color w:val="auto"/>
          <w:sz w:val="24"/>
          <w:szCs w:val="22"/>
          <w:highlight w:val="none"/>
        </w:rPr>
        <w:t xml:space="preserve"> 费用承担</w:t>
      </w:r>
      <w:bookmarkEnd w:id="24"/>
    </w:p>
    <w:p w14:paraId="5FB3747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被询价人准备和参加询价活动发生的一切费用自理。</w:t>
      </w:r>
    </w:p>
    <w:p w14:paraId="12CB22AE">
      <w:pPr>
        <w:keepNext/>
        <w:keepLines/>
        <w:spacing w:line="360" w:lineRule="auto"/>
        <w:outlineLvl w:val="3"/>
        <w:rPr>
          <w:rFonts w:ascii="宋体" w:hAnsi="宋体" w:eastAsia="宋体" w:cs="Times New Roman"/>
          <w:b/>
          <w:color w:val="auto"/>
          <w:sz w:val="24"/>
          <w:szCs w:val="22"/>
          <w:highlight w:val="none"/>
        </w:rPr>
      </w:pPr>
      <w:bookmarkStart w:id="25" w:name="_Toc185047262"/>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3</w:t>
      </w:r>
      <w:r>
        <w:rPr>
          <w:rFonts w:hint="eastAsia" w:ascii="宋体" w:hAnsi="宋体" w:eastAsia="宋体" w:cs="Times New Roman"/>
          <w:b/>
          <w:color w:val="auto"/>
          <w:sz w:val="24"/>
          <w:szCs w:val="22"/>
          <w:highlight w:val="none"/>
        </w:rPr>
        <w:t xml:space="preserve"> 保密</w:t>
      </w:r>
      <w:bookmarkEnd w:id="25"/>
    </w:p>
    <w:p w14:paraId="6CAB2D1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参与询价活动的各方应对询价文件和报价文件中的商业和技术等秘密保密，违者应对由此造成的后果承担法律责任。</w:t>
      </w:r>
    </w:p>
    <w:p w14:paraId="5D0C59D4">
      <w:pPr>
        <w:keepNext/>
        <w:keepLines/>
        <w:spacing w:line="360" w:lineRule="auto"/>
        <w:outlineLvl w:val="3"/>
        <w:rPr>
          <w:rFonts w:ascii="宋体" w:hAnsi="宋体" w:eastAsia="宋体" w:cs="Times New Roman"/>
          <w:b/>
          <w:color w:val="auto"/>
          <w:sz w:val="24"/>
          <w:szCs w:val="22"/>
          <w:highlight w:val="none"/>
        </w:rPr>
      </w:pPr>
      <w:bookmarkStart w:id="26" w:name="_Toc185047263"/>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4</w:t>
      </w:r>
      <w:r>
        <w:rPr>
          <w:rFonts w:hint="eastAsia" w:ascii="宋体" w:hAnsi="宋体" w:eastAsia="宋体" w:cs="Times New Roman"/>
          <w:b/>
          <w:color w:val="auto"/>
          <w:sz w:val="24"/>
          <w:szCs w:val="22"/>
          <w:highlight w:val="none"/>
        </w:rPr>
        <w:t xml:space="preserve"> 语言文字</w:t>
      </w:r>
      <w:bookmarkEnd w:id="26"/>
    </w:p>
    <w:p w14:paraId="01C7B50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除专用术语外，与询价有关的语言均使用中文。必要时专用术语应附有中文注释。</w:t>
      </w:r>
    </w:p>
    <w:p w14:paraId="2E665157">
      <w:pPr>
        <w:keepNext/>
        <w:keepLines/>
        <w:spacing w:line="360" w:lineRule="auto"/>
        <w:outlineLvl w:val="3"/>
        <w:rPr>
          <w:rFonts w:ascii="宋体" w:hAnsi="宋体" w:eastAsia="宋体" w:cs="Times New Roman"/>
          <w:b/>
          <w:color w:val="auto"/>
          <w:sz w:val="24"/>
          <w:szCs w:val="22"/>
          <w:highlight w:val="none"/>
        </w:rPr>
      </w:pPr>
      <w:bookmarkStart w:id="27" w:name="_Toc185047264"/>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5</w:t>
      </w:r>
      <w:r>
        <w:rPr>
          <w:rFonts w:hint="eastAsia" w:ascii="宋体" w:hAnsi="宋体" w:eastAsia="宋体" w:cs="Times New Roman"/>
          <w:b/>
          <w:color w:val="auto"/>
          <w:sz w:val="24"/>
          <w:szCs w:val="22"/>
          <w:highlight w:val="none"/>
        </w:rPr>
        <w:t xml:space="preserve"> 计量单位</w:t>
      </w:r>
      <w:bookmarkEnd w:id="27"/>
    </w:p>
    <w:p w14:paraId="62F626C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所有计量均采用中华人民共和国法定计量单位。</w:t>
      </w:r>
    </w:p>
    <w:p w14:paraId="263D5716">
      <w:pPr>
        <w:keepNext/>
        <w:keepLines/>
        <w:spacing w:line="360" w:lineRule="auto"/>
        <w:outlineLvl w:val="3"/>
        <w:rPr>
          <w:rFonts w:ascii="宋体" w:hAnsi="宋体" w:eastAsia="宋体" w:cs="Times New Roman"/>
          <w:b/>
          <w:color w:val="auto"/>
          <w:sz w:val="24"/>
          <w:szCs w:val="22"/>
          <w:highlight w:val="none"/>
        </w:rPr>
      </w:pPr>
      <w:bookmarkStart w:id="28" w:name="_Toc185047265"/>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6</w:t>
      </w:r>
      <w:r>
        <w:rPr>
          <w:rFonts w:hint="eastAsia" w:ascii="宋体" w:hAnsi="宋体" w:eastAsia="宋体" w:cs="Times New Roman"/>
          <w:b/>
          <w:color w:val="auto"/>
          <w:sz w:val="24"/>
          <w:szCs w:val="22"/>
          <w:highlight w:val="none"/>
        </w:rPr>
        <w:t xml:space="preserve"> 踏勘现场</w:t>
      </w:r>
      <w:bookmarkEnd w:id="28"/>
    </w:p>
    <w:p w14:paraId="23E623F7">
      <w:pPr>
        <w:spacing w:line="360" w:lineRule="auto"/>
        <w:ind w:left="420" w:left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.1由被询价人自行踏勘现场，以便查明或核实有关编制报价文件和签订合同所必需的一切资料。</w:t>
      </w:r>
    </w:p>
    <w:p w14:paraId="7198E14A">
      <w:pPr>
        <w:spacing w:line="360" w:lineRule="auto"/>
        <w:ind w:left="420" w:left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.2被询价人应承担踏勘现场的责任和风险以及期间发生的一切费用。</w:t>
      </w:r>
    </w:p>
    <w:p w14:paraId="2FC329B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 xml:space="preserve"> .3被询价人若因踏勘现场发生的人身伤亡、财物或其它损失，不论何种原因所造成，询价人均不负责。</w:t>
      </w:r>
    </w:p>
    <w:p w14:paraId="4F68C303">
      <w:pPr>
        <w:keepNext/>
        <w:keepLines/>
        <w:spacing w:line="360" w:lineRule="auto"/>
        <w:outlineLvl w:val="3"/>
        <w:rPr>
          <w:rFonts w:ascii="宋体" w:hAnsi="宋体" w:eastAsia="宋体" w:cs="Times New Roman"/>
          <w:b/>
          <w:color w:val="auto"/>
          <w:sz w:val="24"/>
          <w:szCs w:val="22"/>
          <w:highlight w:val="none"/>
        </w:rPr>
      </w:pPr>
      <w:bookmarkStart w:id="29" w:name="_Toc185047266"/>
      <w:bookmarkStart w:id="30" w:name="_Toc185047267"/>
      <w:bookmarkStart w:id="31" w:name="_Toc185047269"/>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7</w:t>
      </w:r>
      <w:r>
        <w:rPr>
          <w:rFonts w:hint="eastAsia" w:ascii="宋体" w:hAnsi="宋体" w:eastAsia="宋体" w:cs="Times New Roman"/>
          <w:b/>
          <w:color w:val="auto"/>
          <w:sz w:val="24"/>
          <w:szCs w:val="22"/>
          <w:highlight w:val="none"/>
        </w:rPr>
        <w:t>询价答疑会</w:t>
      </w:r>
    </w:p>
    <w:p w14:paraId="10828CB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.1 按被询价人须知前附表规定不召开询价答疑会，询价人按被询价人须知前附表规定澄清被询价人提出的问题。</w:t>
      </w:r>
    </w:p>
    <w:p w14:paraId="3DD26BF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.2 被询价人应在被询价人须知前附表规定的时间前，</w:t>
      </w:r>
      <w:r>
        <w:rPr>
          <w:rFonts w:hint="eastAsia" w:ascii="宋体" w:hAnsi="宋体" w:eastAsia="宋体" w:cs="Times New Roman"/>
          <w:color w:val="auto"/>
          <w:sz w:val="24"/>
          <w:szCs w:val="24"/>
          <w:highlight w:val="none"/>
        </w:rPr>
        <w:t>以</w:t>
      </w:r>
      <w:r>
        <w:rPr>
          <w:rFonts w:ascii="宋体" w:hAnsi="宋体" w:eastAsia="宋体" w:cs="Times New Roman"/>
          <w:color w:val="auto"/>
          <w:sz w:val="24"/>
          <w:szCs w:val="22"/>
          <w:highlight w:val="none"/>
        </w:rPr>
        <w:t>书面递交形式(须加盖被询价人公章)</w:t>
      </w:r>
      <w:r>
        <w:rPr>
          <w:rFonts w:hint="eastAsia" w:ascii="宋体" w:hAnsi="宋体" w:eastAsia="宋体" w:cs="Times New Roman"/>
          <w:color w:val="auto"/>
          <w:sz w:val="24"/>
          <w:szCs w:val="24"/>
          <w:highlight w:val="none"/>
        </w:rPr>
        <w:t>向询价人提出需要澄清的问题。</w:t>
      </w:r>
    </w:p>
    <w:p w14:paraId="05C6913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.3询价人在被询价人须知前附表规定的时间内，将对被询价人所提问颗的澄清，以书面方式通知所有购买询价文件的被询价人。该澄清内容为询价文件的组成部分。</w:t>
      </w:r>
      <w:bookmarkEnd w:id="29"/>
      <w:bookmarkEnd w:id="30"/>
    </w:p>
    <w:p w14:paraId="0A8F34F8">
      <w:pPr>
        <w:keepNext/>
        <w:spacing w:line="360" w:lineRule="auto"/>
        <w:ind w:firstLine="321" w:firstLineChars="100"/>
        <w:outlineLvl w:val="1"/>
        <w:rPr>
          <w:rFonts w:ascii="宋体" w:hAnsi="宋体" w:eastAsia="宋体" w:cs="Times New Roman"/>
          <w:b/>
          <w:bCs/>
          <w:color w:val="auto"/>
          <w:sz w:val="32"/>
          <w:szCs w:val="22"/>
          <w:highlight w:val="none"/>
        </w:rPr>
      </w:pPr>
      <w:bookmarkStart w:id="32" w:name="_Toc404696394"/>
      <w:bookmarkStart w:id="33" w:name="_Toc489544345"/>
      <w:bookmarkStart w:id="34" w:name="_Toc489450081"/>
      <w:bookmarkStart w:id="35" w:name="_Toc258827615"/>
      <w:bookmarkStart w:id="36" w:name="_Toc423591888"/>
      <w:bookmarkStart w:id="37" w:name="_Toc256273010"/>
      <w:r>
        <w:rPr>
          <w:rFonts w:hint="eastAsia" w:ascii="宋体" w:hAnsi="宋体" w:eastAsia="宋体" w:cs="Times New Roman"/>
          <w:b/>
          <w:bCs/>
          <w:color w:val="auto"/>
          <w:sz w:val="32"/>
          <w:szCs w:val="22"/>
          <w:highlight w:val="none"/>
        </w:rPr>
        <w:t>2．询价文件</w:t>
      </w:r>
      <w:bookmarkEnd w:id="31"/>
      <w:bookmarkEnd w:id="32"/>
      <w:bookmarkEnd w:id="33"/>
      <w:bookmarkEnd w:id="34"/>
      <w:bookmarkEnd w:id="35"/>
      <w:bookmarkEnd w:id="36"/>
      <w:bookmarkEnd w:id="37"/>
    </w:p>
    <w:p w14:paraId="0A014E38">
      <w:pPr>
        <w:keepNext/>
        <w:keepLines/>
        <w:spacing w:line="360" w:lineRule="auto"/>
        <w:outlineLvl w:val="3"/>
        <w:rPr>
          <w:rFonts w:ascii="宋体" w:hAnsi="宋体" w:eastAsia="宋体" w:cs="Times New Roman"/>
          <w:b/>
          <w:color w:val="auto"/>
          <w:sz w:val="24"/>
          <w:szCs w:val="22"/>
          <w:highlight w:val="none"/>
        </w:rPr>
      </w:pPr>
      <w:bookmarkStart w:id="38" w:name="_Toc185047270"/>
      <w:r>
        <w:rPr>
          <w:rFonts w:hint="eastAsia" w:ascii="宋体" w:hAnsi="宋体" w:eastAsia="宋体" w:cs="Times New Roman"/>
          <w:b/>
          <w:color w:val="auto"/>
          <w:sz w:val="24"/>
          <w:szCs w:val="22"/>
          <w:highlight w:val="none"/>
        </w:rPr>
        <w:t>2.1 询价文件的组成</w:t>
      </w:r>
      <w:bookmarkEnd w:id="38"/>
    </w:p>
    <w:p w14:paraId="0C4E99B4">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本询价文件包括：</w:t>
      </w:r>
    </w:p>
    <w:p w14:paraId="48BD0AC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(1）询价函；</w:t>
      </w:r>
    </w:p>
    <w:p w14:paraId="3489521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(2）被询价人须知；</w:t>
      </w:r>
    </w:p>
    <w:p w14:paraId="3BA2049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(3）评审办法；</w:t>
      </w:r>
    </w:p>
    <w:p w14:paraId="22A7F05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(4）项目清单；</w:t>
      </w:r>
    </w:p>
    <w:p w14:paraId="6CE4127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5</w:t>
      </w:r>
      <w:r>
        <w:rPr>
          <w:rFonts w:hint="eastAsia" w:ascii="宋体" w:hAnsi="宋体" w:eastAsia="宋体" w:cs="Times New Roman"/>
          <w:color w:val="auto"/>
          <w:sz w:val="24"/>
          <w:szCs w:val="22"/>
          <w:highlight w:val="none"/>
        </w:rPr>
        <w:t>）技术规范要求；</w:t>
      </w:r>
    </w:p>
    <w:p w14:paraId="23F8CF3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）报价文件格式。</w:t>
      </w:r>
    </w:p>
    <w:p w14:paraId="6C74FE5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根据本章第1.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款、第2.2 款和第2.3 款对询价文件所作的澄清、修改，构成询价文件的组成部分。</w:t>
      </w:r>
    </w:p>
    <w:p w14:paraId="67265913">
      <w:pPr>
        <w:keepNext/>
        <w:keepLines/>
        <w:spacing w:line="360" w:lineRule="auto"/>
        <w:outlineLvl w:val="3"/>
        <w:rPr>
          <w:rFonts w:ascii="宋体" w:hAnsi="宋体" w:eastAsia="宋体" w:cs="Times New Roman"/>
          <w:b/>
          <w:color w:val="auto"/>
          <w:sz w:val="24"/>
          <w:szCs w:val="22"/>
          <w:highlight w:val="none"/>
        </w:rPr>
      </w:pPr>
      <w:bookmarkStart w:id="39" w:name="_Toc185047271"/>
      <w:r>
        <w:rPr>
          <w:rFonts w:hint="eastAsia" w:ascii="宋体" w:hAnsi="宋体" w:eastAsia="宋体" w:cs="Times New Roman"/>
          <w:b/>
          <w:color w:val="auto"/>
          <w:sz w:val="24"/>
          <w:szCs w:val="22"/>
          <w:highlight w:val="none"/>
        </w:rPr>
        <w:t>2.2 询价文件的澄清</w:t>
      </w:r>
      <w:bookmarkEnd w:id="39"/>
    </w:p>
    <w:p w14:paraId="30E5189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2.2.1 被询价人应仔细阅读和检查询价文件的全部内容。如发现缺页或附件不全，应及时向询价人提出，以便补齐。如有疑问，应在被询价人须知前附表规定的时间前以书面形式（包括信函、电报、传真等可以有形地表现所载内容的形式，下同），要求询价人对询价文件予以澄清。</w:t>
      </w:r>
    </w:p>
    <w:p w14:paraId="3D5DCE04">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2.2.2 询价文件的澄清将在被询价人须知前附表规定的报价截止时间</w:t>
      </w: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个日历天前以书面形式发给所有购买询价文件的被询价人，但不指明澄清问题的来源。如果澄清发出的时间距报价截止时间不足</w:t>
      </w: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个日历天，相应延长报价截止时间。</w:t>
      </w:r>
    </w:p>
    <w:p w14:paraId="6AE42BC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2.2.3 被询价人在收到澄清后，应在被询价人须知前附表规定的时间内以书面形式通知询价人，确认已收到该澄清。</w:t>
      </w:r>
    </w:p>
    <w:p w14:paraId="067D53AA">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2.3 询价文件的修改</w:t>
      </w:r>
    </w:p>
    <w:p w14:paraId="4496BD3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2.3.1 在报价截止时间1个日历天前，询价人可以书面形式修改询价文件，并通知所有已购买询价文件的被询价人。如果修改询价文件的时间距报价截止时间不足1个日历</w:t>
      </w:r>
      <w:r>
        <w:rPr>
          <w:rFonts w:hint="eastAsia" w:ascii="宋体" w:hAnsi="宋体" w:eastAsia="宋体" w:cs="Times New Roman"/>
          <w:color w:val="auto"/>
          <w:sz w:val="24"/>
          <w:szCs w:val="22"/>
          <w:highlight w:val="none"/>
          <w:lang w:val="en-US" w:eastAsia="zh-CN"/>
        </w:rPr>
        <w:t>天</w:t>
      </w:r>
      <w:r>
        <w:rPr>
          <w:rFonts w:hint="eastAsia" w:ascii="宋体" w:hAnsi="宋体" w:eastAsia="宋体" w:cs="Times New Roman"/>
          <w:color w:val="auto"/>
          <w:sz w:val="24"/>
          <w:szCs w:val="22"/>
          <w:highlight w:val="none"/>
        </w:rPr>
        <w:t>，相应延长报价截止时间。</w:t>
      </w:r>
    </w:p>
    <w:p w14:paraId="60CB922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2.3.2 被询价人收到修改内容后，应在被询价人须知前附表规定的时间内以书面形式通知询价人，确认已收到该修改。</w:t>
      </w:r>
    </w:p>
    <w:p w14:paraId="6A1E877E">
      <w:pPr>
        <w:keepNext/>
        <w:spacing w:line="360" w:lineRule="auto"/>
        <w:ind w:firstLine="321" w:firstLineChars="100"/>
        <w:outlineLvl w:val="1"/>
        <w:rPr>
          <w:rFonts w:ascii="宋体" w:hAnsi="宋体" w:eastAsia="宋体" w:cs="Times New Roman"/>
          <w:b/>
          <w:bCs/>
          <w:color w:val="auto"/>
          <w:sz w:val="32"/>
          <w:szCs w:val="22"/>
          <w:highlight w:val="none"/>
        </w:rPr>
      </w:pPr>
      <w:bookmarkStart w:id="40" w:name="_Toc489450082"/>
      <w:bookmarkStart w:id="41" w:name="_Toc489544346"/>
      <w:bookmarkStart w:id="42" w:name="_Toc185047273"/>
      <w:bookmarkStart w:id="43" w:name="_Toc404696395"/>
      <w:bookmarkStart w:id="44" w:name="_Toc258827616"/>
      <w:bookmarkStart w:id="45" w:name="_Toc423591889"/>
      <w:bookmarkStart w:id="46" w:name="_Toc256273011"/>
      <w:r>
        <w:rPr>
          <w:rFonts w:hint="eastAsia" w:ascii="宋体" w:hAnsi="宋体" w:eastAsia="宋体" w:cs="Times New Roman"/>
          <w:b/>
          <w:bCs/>
          <w:color w:val="auto"/>
          <w:sz w:val="32"/>
          <w:szCs w:val="22"/>
          <w:highlight w:val="none"/>
        </w:rPr>
        <w:t>3．报价文件</w:t>
      </w:r>
      <w:bookmarkEnd w:id="40"/>
      <w:bookmarkEnd w:id="41"/>
      <w:bookmarkEnd w:id="42"/>
      <w:bookmarkEnd w:id="43"/>
      <w:bookmarkEnd w:id="44"/>
      <w:bookmarkEnd w:id="45"/>
      <w:bookmarkEnd w:id="46"/>
    </w:p>
    <w:p w14:paraId="59FA18FC">
      <w:pPr>
        <w:keepNext/>
        <w:keepLines/>
        <w:spacing w:line="360" w:lineRule="auto"/>
        <w:outlineLvl w:val="3"/>
        <w:rPr>
          <w:rFonts w:ascii="宋体" w:hAnsi="宋体" w:eastAsia="宋体" w:cs="Times New Roman"/>
          <w:b/>
          <w:color w:val="auto"/>
          <w:sz w:val="24"/>
          <w:szCs w:val="22"/>
          <w:highlight w:val="none"/>
        </w:rPr>
      </w:pPr>
      <w:bookmarkStart w:id="47" w:name="_Toc185047274"/>
      <w:r>
        <w:rPr>
          <w:rFonts w:hint="eastAsia" w:ascii="宋体" w:hAnsi="宋体" w:eastAsia="宋体" w:cs="Times New Roman"/>
          <w:b/>
          <w:color w:val="auto"/>
          <w:sz w:val="24"/>
          <w:szCs w:val="22"/>
          <w:highlight w:val="none"/>
        </w:rPr>
        <w:t>3.1 报价文件的组成</w:t>
      </w:r>
      <w:bookmarkEnd w:id="47"/>
    </w:p>
    <w:p w14:paraId="53FFCAB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 报价文件应包括下列内容：</w:t>
      </w:r>
    </w:p>
    <w:p w14:paraId="170E120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3.1.1.1报价函</w:t>
      </w:r>
    </w:p>
    <w:p w14:paraId="70F595A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3.1.1.2法定代表人资格证明</w:t>
      </w:r>
    </w:p>
    <w:p w14:paraId="478CE85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3.1.1.3法定代表人授权委托书</w:t>
      </w:r>
    </w:p>
    <w:p w14:paraId="00B8DA6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3.1.1.4已标价项目清单</w:t>
      </w:r>
    </w:p>
    <w:p w14:paraId="120CD1E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3.1.1.5其他材料</w:t>
      </w:r>
    </w:p>
    <w:p w14:paraId="06FE83E8">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3.1</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2</w:t>
      </w:r>
      <w:r>
        <w:rPr>
          <w:rFonts w:ascii="宋体" w:hAnsi="宋体" w:eastAsia="宋体" w:cs="Arial"/>
          <w:color w:val="auto"/>
          <w:sz w:val="24"/>
          <w:szCs w:val="24"/>
          <w:highlight w:val="none"/>
        </w:rPr>
        <w:t>所有报价文件均应真实、可靠，不得有隐瞒、欺诈行为，询价人一旦得知，将取消报价资格，如中选，询价人将取消其中选资格，拒绝履行合同</w:t>
      </w: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并保留通过法律追究其责任的权力。</w:t>
      </w:r>
    </w:p>
    <w:p w14:paraId="60085EDB">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3.1</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3</w:t>
      </w:r>
      <w:r>
        <w:rPr>
          <w:rFonts w:ascii="宋体" w:hAnsi="宋体" w:eastAsia="宋体" w:cs="Arial"/>
          <w:color w:val="auto"/>
          <w:sz w:val="24"/>
          <w:szCs w:val="24"/>
          <w:highlight w:val="none"/>
        </w:rPr>
        <w:t>被询价人应使用本询价文件提供的格式，如不够时可按同样格式自行添补。</w:t>
      </w:r>
    </w:p>
    <w:p w14:paraId="573E1F65">
      <w:pPr>
        <w:keepNext/>
        <w:keepLines/>
        <w:spacing w:line="360" w:lineRule="auto"/>
        <w:outlineLvl w:val="3"/>
        <w:rPr>
          <w:rFonts w:ascii="宋体" w:hAnsi="宋体" w:eastAsia="宋体" w:cs="Times New Roman"/>
          <w:b/>
          <w:color w:val="auto"/>
          <w:sz w:val="24"/>
          <w:szCs w:val="22"/>
          <w:highlight w:val="none"/>
        </w:rPr>
      </w:pPr>
      <w:bookmarkStart w:id="48" w:name="_Toc185047275"/>
      <w:r>
        <w:rPr>
          <w:rFonts w:hint="eastAsia" w:ascii="宋体" w:hAnsi="宋体" w:eastAsia="宋体" w:cs="Times New Roman"/>
          <w:b/>
          <w:color w:val="auto"/>
          <w:sz w:val="24"/>
          <w:szCs w:val="22"/>
          <w:highlight w:val="none"/>
        </w:rPr>
        <w:t>3.2 报价总价</w:t>
      </w:r>
      <w:bookmarkEnd w:id="48"/>
    </w:p>
    <w:p w14:paraId="1C4D5C1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3.2.1 被询价人应按“项目清单</w:t>
      </w:r>
      <w:r>
        <w:rPr>
          <w:rFonts w:ascii="宋体" w:hAnsi="宋体" w:eastAsia="宋体" w:cs="Times New Roman"/>
          <w:color w:val="auto"/>
          <w:sz w:val="24"/>
          <w:szCs w:val="22"/>
          <w:highlight w:val="none"/>
        </w:rPr>
        <w:t>”</w:t>
      </w:r>
      <w:r>
        <w:rPr>
          <w:rFonts w:hint="eastAsia" w:ascii="宋体" w:hAnsi="宋体" w:eastAsia="宋体" w:cs="Times New Roman"/>
          <w:color w:val="auto"/>
          <w:sz w:val="24"/>
          <w:szCs w:val="22"/>
          <w:highlight w:val="none"/>
        </w:rPr>
        <w:t>的要求填写相应表格。</w:t>
      </w:r>
    </w:p>
    <w:p w14:paraId="3E15EE4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3.2.2 被询价人在报价截止时间前修改报价函中的报价总价，应同时修改已标价项目清单中的相应报价。此修改须符合本章第4.3 款的有关要求。</w:t>
      </w:r>
    </w:p>
    <w:p w14:paraId="63C7A2A1">
      <w:pPr>
        <w:keepNext/>
        <w:keepLines/>
        <w:spacing w:line="360" w:lineRule="auto"/>
        <w:outlineLvl w:val="3"/>
        <w:rPr>
          <w:rFonts w:ascii="宋体" w:hAnsi="宋体" w:eastAsia="宋体" w:cs="Times New Roman"/>
          <w:b/>
          <w:color w:val="auto"/>
          <w:sz w:val="24"/>
          <w:szCs w:val="22"/>
          <w:highlight w:val="none"/>
        </w:rPr>
      </w:pPr>
      <w:bookmarkStart w:id="49" w:name="_Toc185047276"/>
      <w:r>
        <w:rPr>
          <w:rFonts w:hint="eastAsia" w:ascii="宋体" w:hAnsi="宋体" w:eastAsia="宋体" w:cs="Times New Roman"/>
          <w:b/>
          <w:color w:val="auto"/>
          <w:sz w:val="24"/>
          <w:szCs w:val="22"/>
          <w:highlight w:val="none"/>
        </w:rPr>
        <w:t>3.3 报价有效期</w:t>
      </w:r>
      <w:bookmarkEnd w:id="49"/>
    </w:p>
    <w:p w14:paraId="1F571A3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3.3.1 报价有效期</w:t>
      </w:r>
      <w:r>
        <w:rPr>
          <w:rFonts w:hint="eastAsia" w:ascii="宋体" w:hAnsi="宋体" w:cs="Times New Roman"/>
          <w:b/>
          <w:bCs/>
          <w:color w:val="auto"/>
          <w:sz w:val="24"/>
          <w:szCs w:val="24"/>
          <w:highlight w:val="none"/>
          <w:lang w:val="en-US" w:eastAsia="zh-CN"/>
        </w:rPr>
        <w:t>9</w:t>
      </w:r>
      <w:r>
        <w:rPr>
          <w:rFonts w:hint="eastAsia" w:ascii="宋体" w:hAnsi="宋体" w:eastAsia="宋体" w:cs="Times New Roman"/>
          <w:b/>
          <w:bCs/>
          <w:color w:val="auto"/>
          <w:sz w:val="24"/>
          <w:szCs w:val="24"/>
          <w:highlight w:val="none"/>
        </w:rPr>
        <w:t>0</w:t>
      </w:r>
      <w:r>
        <w:rPr>
          <w:rFonts w:ascii="宋体" w:hAnsi="宋体" w:eastAsia="宋体" w:cs="Times New Roman"/>
          <w:b/>
          <w:bCs/>
          <w:color w:val="auto"/>
          <w:sz w:val="24"/>
          <w:szCs w:val="24"/>
          <w:highlight w:val="none"/>
        </w:rPr>
        <w:t>个日历天</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在</w:t>
      </w:r>
      <w:r>
        <w:rPr>
          <w:rFonts w:hint="eastAsia" w:ascii="宋体" w:hAnsi="宋体" w:eastAsia="宋体" w:cs="Times New Roman"/>
          <w:color w:val="auto"/>
          <w:sz w:val="24"/>
          <w:szCs w:val="22"/>
          <w:highlight w:val="none"/>
        </w:rPr>
        <w:t>报价有效期内被询价人不得要求撤销或修改其报价文件。</w:t>
      </w:r>
    </w:p>
    <w:p w14:paraId="1EF1C14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3.3.2 出现特殊情况需要延长报价有效期的，询价人以书面形式通知所有被询价人延长报价有效期。被询价人同意延长的，不得要求或被允许修改或撤销其报价文件；被询价人拒绝延长的，其报价失效。</w:t>
      </w:r>
    </w:p>
    <w:p w14:paraId="74A519EA">
      <w:pPr>
        <w:keepNext/>
        <w:keepLines/>
        <w:spacing w:line="360" w:lineRule="auto"/>
        <w:outlineLvl w:val="3"/>
        <w:rPr>
          <w:rFonts w:ascii="宋体" w:hAnsi="宋体" w:eastAsia="宋体" w:cs="Times New Roman"/>
          <w:b/>
          <w:color w:val="auto"/>
          <w:sz w:val="24"/>
          <w:szCs w:val="22"/>
          <w:highlight w:val="none"/>
        </w:rPr>
      </w:pPr>
      <w:bookmarkStart w:id="50" w:name="_Toc185047277"/>
      <w:r>
        <w:rPr>
          <w:rFonts w:hint="eastAsia" w:ascii="宋体" w:hAnsi="宋体" w:eastAsia="宋体" w:cs="Times New Roman"/>
          <w:b/>
          <w:color w:val="auto"/>
          <w:sz w:val="24"/>
          <w:szCs w:val="22"/>
          <w:highlight w:val="none"/>
        </w:rPr>
        <w:t>3.4 询价保证金</w:t>
      </w:r>
      <w:bookmarkEnd w:id="50"/>
    </w:p>
    <w:p w14:paraId="3CB6ABB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4"/>
          <w:highlight w:val="none"/>
        </w:rPr>
        <w:t>无。</w:t>
      </w:r>
    </w:p>
    <w:p w14:paraId="608AFD90">
      <w:pPr>
        <w:keepNext/>
        <w:keepLines/>
        <w:spacing w:line="360" w:lineRule="auto"/>
        <w:outlineLvl w:val="3"/>
        <w:rPr>
          <w:rFonts w:ascii="宋体" w:hAnsi="宋体" w:eastAsia="宋体" w:cs="Times New Roman"/>
          <w:b/>
          <w:color w:val="auto"/>
          <w:sz w:val="24"/>
          <w:szCs w:val="22"/>
          <w:highlight w:val="none"/>
        </w:rPr>
      </w:pPr>
      <w:bookmarkStart w:id="51" w:name="_Toc185047279"/>
      <w:r>
        <w:rPr>
          <w:rFonts w:hint="eastAsia" w:ascii="宋体" w:hAnsi="宋体" w:eastAsia="宋体" w:cs="Times New Roman"/>
          <w:b/>
          <w:color w:val="auto"/>
          <w:sz w:val="24"/>
          <w:szCs w:val="22"/>
          <w:highlight w:val="none"/>
        </w:rPr>
        <w:t>3.5 资格审查资料</w:t>
      </w:r>
      <w:bookmarkEnd w:id="51"/>
    </w:p>
    <w:p w14:paraId="6E971CC9">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Times New Roman"/>
          <w:color w:val="auto"/>
          <w:sz w:val="24"/>
          <w:szCs w:val="22"/>
          <w:highlight w:val="none"/>
        </w:rPr>
        <w:t>3.5.1</w:t>
      </w:r>
      <w:r>
        <w:rPr>
          <w:rFonts w:hint="eastAsia" w:ascii="宋体" w:hAnsi="宋体" w:eastAsia="宋体" w:cs="Arial"/>
          <w:color w:val="auto"/>
          <w:sz w:val="24"/>
          <w:szCs w:val="24"/>
          <w:highlight w:val="none"/>
        </w:rPr>
        <w:t>附</w:t>
      </w:r>
      <w:r>
        <w:rPr>
          <w:rFonts w:ascii="宋体" w:hAnsi="宋体" w:eastAsia="宋体" w:cs="Arial"/>
          <w:color w:val="auto"/>
          <w:sz w:val="24"/>
          <w:szCs w:val="24"/>
          <w:highlight w:val="none"/>
        </w:rPr>
        <w:t>营业执照副本（复印件</w:t>
      </w:r>
      <w:r>
        <w:rPr>
          <w:rFonts w:hint="eastAsia" w:ascii="宋体" w:hAnsi="宋体" w:eastAsia="宋体" w:cs="Arial"/>
          <w:color w:val="auto"/>
          <w:sz w:val="24"/>
          <w:szCs w:val="24"/>
          <w:highlight w:val="none"/>
        </w:rPr>
        <w:t>，并</w:t>
      </w:r>
      <w:r>
        <w:rPr>
          <w:rFonts w:ascii="宋体" w:hAnsi="宋体" w:eastAsia="宋体" w:cs="Arial"/>
          <w:color w:val="auto"/>
          <w:sz w:val="24"/>
          <w:szCs w:val="24"/>
          <w:highlight w:val="none"/>
        </w:rPr>
        <w:t>加盖公章）</w:t>
      </w:r>
      <w:r>
        <w:rPr>
          <w:rFonts w:hint="eastAsia" w:ascii="宋体" w:hAnsi="宋体" w:eastAsia="宋体" w:cs="Arial"/>
          <w:color w:val="auto"/>
          <w:sz w:val="24"/>
          <w:szCs w:val="24"/>
          <w:highlight w:val="none"/>
        </w:rPr>
        <w:t>。</w:t>
      </w:r>
    </w:p>
    <w:p w14:paraId="3E237057">
      <w:pPr>
        <w:keepNext/>
        <w:keepLines/>
        <w:spacing w:line="360" w:lineRule="auto"/>
        <w:outlineLvl w:val="3"/>
        <w:rPr>
          <w:rFonts w:ascii="宋体" w:hAnsi="宋体" w:eastAsia="宋体" w:cs="Times New Roman"/>
          <w:b/>
          <w:color w:val="auto"/>
          <w:sz w:val="24"/>
          <w:szCs w:val="22"/>
          <w:highlight w:val="none"/>
        </w:rPr>
      </w:pPr>
      <w:bookmarkStart w:id="52" w:name="_Toc185047280"/>
      <w:r>
        <w:rPr>
          <w:rFonts w:hint="eastAsia" w:ascii="宋体" w:hAnsi="宋体" w:eastAsia="宋体" w:cs="Times New Roman"/>
          <w:b/>
          <w:color w:val="auto"/>
          <w:sz w:val="24"/>
          <w:szCs w:val="22"/>
          <w:highlight w:val="none"/>
        </w:rPr>
        <w:t>3.6 备选报价方案</w:t>
      </w:r>
      <w:bookmarkEnd w:id="52"/>
    </w:p>
    <w:p w14:paraId="4D70F97E">
      <w:pPr>
        <w:spacing w:line="360" w:lineRule="auto"/>
        <w:ind w:firstLine="480" w:firstLineChars="200"/>
        <w:rPr>
          <w:rFonts w:ascii="宋体" w:hAnsi="宋体" w:eastAsia="宋体" w:cs="Arial"/>
          <w:color w:val="auto"/>
          <w:sz w:val="24"/>
          <w:szCs w:val="24"/>
          <w:highlight w:val="none"/>
        </w:rPr>
      </w:pPr>
      <w:bookmarkStart w:id="53" w:name="_Toc185047281"/>
      <w:r>
        <w:rPr>
          <w:rFonts w:hint="eastAsia" w:ascii="宋体" w:hAnsi="宋体" w:eastAsia="宋体" w:cs="Arial"/>
          <w:color w:val="auto"/>
          <w:sz w:val="24"/>
          <w:szCs w:val="24"/>
          <w:highlight w:val="none"/>
        </w:rPr>
        <w:t>本项目不允许被询价人递交备选报价方案。</w:t>
      </w:r>
    </w:p>
    <w:p w14:paraId="6864E241">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3.7 报价文件的编制</w:t>
      </w:r>
      <w:bookmarkEnd w:id="53"/>
    </w:p>
    <w:p w14:paraId="02FD173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3.7.1 报价文件应按“报价文件格式”进行编写，如有必要，可以增加附页，作为报价文件的组成部分。</w:t>
      </w:r>
    </w:p>
    <w:p w14:paraId="5F45D10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3.7.2 报价文件应当对询价文件有关工期、报价有效期、质量要求、技术标准和要求、询价范围等实质性内容作出响应。</w:t>
      </w:r>
    </w:p>
    <w:p w14:paraId="45A6CF21">
      <w:pPr>
        <w:spacing w:line="360" w:lineRule="auto"/>
        <w:ind w:right="-191"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3.7.3报价文件应采用打印方式呈现，并按询价文件的要求签字、盖章。委托代理人签字的，报价文件应附法定代表人签署的授权委托书。</w:t>
      </w:r>
      <w:r>
        <w:rPr>
          <w:rFonts w:ascii="宋体" w:hAnsi="宋体" w:eastAsia="宋体" w:cs="Arial"/>
          <w:color w:val="auto"/>
          <w:sz w:val="24"/>
          <w:szCs w:val="32"/>
          <w:highlight w:val="none"/>
        </w:rPr>
        <w:t>全套报价文件应无涂改、行间插字或删除，除非这些删改是根据询价人指示进行的，或者是被询价人造成的必须修改的错误，但修改处应由被询价人</w:t>
      </w:r>
      <w:r>
        <w:rPr>
          <w:rFonts w:hint="eastAsia" w:ascii="宋体" w:hAnsi="宋体" w:eastAsia="宋体" w:cs="Arial"/>
          <w:color w:val="auto"/>
          <w:sz w:val="24"/>
          <w:szCs w:val="32"/>
          <w:highlight w:val="none"/>
        </w:rPr>
        <w:t>的</w:t>
      </w:r>
      <w:r>
        <w:rPr>
          <w:rFonts w:hint="eastAsia" w:ascii="宋体" w:hAnsi="宋体" w:eastAsia="宋体" w:cs="Times New Roman"/>
          <w:color w:val="auto"/>
          <w:sz w:val="24"/>
          <w:szCs w:val="22"/>
          <w:highlight w:val="none"/>
        </w:rPr>
        <w:t>法定代表人或其委托代理人</w:t>
      </w:r>
      <w:r>
        <w:rPr>
          <w:rFonts w:ascii="宋体" w:hAnsi="宋体" w:eastAsia="宋体" w:cs="Arial"/>
          <w:color w:val="auto"/>
          <w:sz w:val="24"/>
          <w:szCs w:val="32"/>
          <w:highlight w:val="none"/>
        </w:rPr>
        <w:t>签字或加盖被询价人公章。</w:t>
      </w:r>
    </w:p>
    <w:p w14:paraId="17C86F9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3.7.4 报价文件</w:t>
      </w:r>
      <w:r>
        <w:rPr>
          <w:rFonts w:hint="eastAsia" w:ascii="宋体" w:hAnsi="宋体" w:eastAsia="宋体" w:cs="Times New Roman"/>
          <w:b/>
          <w:bCs/>
          <w:color w:val="auto"/>
          <w:sz w:val="24"/>
          <w:szCs w:val="22"/>
          <w:highlight w:val="none"/>
        </w:rPr>
        <w:t>正本一份，副本</w:t>
      </w:r>
      <w:r>
        <w:rPr>
          <w:rFonts w:hint="eastAsia" w:ascii="宋体" w:hAnsi="宋体" w:cs="Times New Roman"/>
          <w:b/>
          <w:bCs/>
          <w:color w:val="auto"/>
          <w:sz w:val="24"/>
          <w:szCs w:val="22"/>
          <w:highlight w:val="none"/>
          <w:lang w:val="en-US" w:eastAsia="zh-CN"/>
        </w:rPr>
        <w:t>二</w:t>
      </w:r>
      <w:r>
        <w:rPr>
          <w:rFonts w:hint="eastAsia" w:ascii="宋体" w:hAnsi="宋体" w:eastAsia="宋体" w:cs="Times New Roman"/>
          <w:b/>
          <w:bCs/>
          <w:color w:val="auto"/>
          <w:sz w:val="24"/>
          <w:szCs w:val="22"/>
          <w:highlight w:val="none"/>
        </w:rPr>
        <w:t>份</w:t>
      </w:r>
      <w:r>
        <w:rPr>
          <w:rFonts w:hint="eastAsia" w:ascii="宋体" w:hAnsi="宋体" w:eastAsia="宋体" w:cs="Times New Roman"/>
          <w:color w:val="auto"/>
          <w:sz w:val="24"/>
          <w:szCs w:val="22"/>
          <w:highlight w:val="none"/>
        </w:rPr>
        <w:t>。正本和副本的封面上应清楚地标记“正本”或“副本”的字样。当副本和正本不一致时，以正本为准。</w:t>
      </w:r>
    </w:p>
    <w:p w14:paraId="39F2BE87">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3.7.5 报价文件的装订:</w:t>
      </w:r>
      <w:r>
        <w:rPr>
          <w:rFonts w:hint="eastAsia" w:ascii="宋体" w:hAnsi="宋体" w:eastAsia="宋体" w:cs="Times New Roman"/>
          <w:b/>
          <w:color w:val="auto"/>
          <w:sz w:val="24"/>
          <w:szCs w:val="22"/>
          <w:highlight w:val="none"/>
        </w:rPr>
        <w:t>应采用不能拆散的装订方式</w:t>
      </w:r>
      <w:r>
        <w:rPr>
          <w:rFonts w:hint="eastAsia" w:ascii="宋体" w:hAnsi="宋体" w:eastAsia="宋体" w:cs="Times New Roman"/>
          <w:color w:val="auto"/>
          <w:sz w:val="24"/>
          <w:szCs w:val="22"/>
          <w:highlight w:val="none"/>
        </w:rPr>
        <w:t>。</w:t>
      </w:r>
    </w:p>
    <w:p w14:paraId="39F2852A">
      <w:pPr>
        <w:keepNext/>
        <w:spacing w:line="360" w:lineRule="auto"/>
        <w:ind w:firstLine="241" w:firstLineChars="100"/>
        <w:outlineLvl w:val="1"/>
        <w:rPr>
          <w:rFonts w:ascii="宋体" w:hAnsi="宋体" w:eastAsia="宋体" w:cs="Times New Roman"/>
          <w:b/>
          <w:bCs/>
          <w:color w:val="auto"/>
          <w:sz w:val="24"/>
          <w:szCs w:val="24"/>
          <w:highlight w:val="none"/>
        </w:rPr>
      </w:pPr>
      <w:bookmarkStart w:id="54" w:name="_Toc258827617"/>
      <w:bookmarkStart w:id="55" w:name="_Toc185047282"/>
      <w:bookmarkStart w:id="56" w:name="_Toc404696396"/>
      <w:bookmarkStart w:id="57" w:name="_Toc256273012"/>
      <w:bookmarkStart w:id="58" w:name="_Toc489544347"/>
      <w:bookmarkStart w:id="59" w:name="_Toc489450083"/>
      <w:bookmarkStart w:id="60" w:name="_Toc423591890"/>
      <w:r>
        <w:rPr>
          <w:rFonts w:hint="eastAsia" w:ascii="宋体" w:hAnsi="宋体" w:eastAsia="宋体" w:cs="Times New Roman"/>
          <w:b/>
          <w:bCs/>
          <w:color w:val="auto"/>
          <w:sz w:val="24"/>
          <w:szCs w:val="24"/>
          <w:highlight w:val="none"/>
        </w:rPr>
        <w:t>4．</w:t>
      </w:r>
      <w:bookmarkEnd w:id="54"/>
      <w:bookmarkEnd w:id="55"/>
      <w:bookmarkEnd w:id="56"/>
      <w:bookmarkEnd w:id="57"/>
      <w:r>
        <w:rPr>
          <w:rFonts w:hint="eastAsia" w:ascii="宋体" w:hAnsi="宋体" w:eastAsia="宋体" w:cs="Times New Roman"/>
          <w:b/>
          <w:bCs/>
          <w:color w:val="auto"/>
          <w:sz w:val="24"/>
          <w:szCs w:val="24"/>
          <w:highlight w:val="none"/>
        </w:rPr>
        <w:t>报价</w:t>
      </w:r>
      <w:bookmarkEnd w:id="58"/>
      <w:bookmarkEnd w:id="59"/>
      <w:bookmarkEnd w:id="60"/>
    </w:p>
    <w:p w14:paraId="53E91289">
      <w:pPr>
        <w:keepNext/>
        <w:keepLines/>
        <w:spacing w:line="360" w:lineRule="auto"/>
        <w:outlineLvl w:val="3"/>
        <w:rPr>
          <w:rFonts w:ascii="宋体" w:hAnsi="宋体" w:eastAsia="宋体" w:cs="Times New Roman"/>
          <w:b/>
          <w:color w:val="auto"/>
          <w:sz w:val="24"/>
          <w:szCs w:val="22"/>
          <w:highlight w:val="none"/>
        </w:rPr>
      </w:pPr>
      <w:bookmarkStart w:id="61" w:name="_Toc185047283"/>
      <w:r>
        <w:rPr>
          <w:rFonts w:hint="eastAsia" w:ascii="宋体" w:hAnsi="宋体" w:eastAsia="宋体" w:cs="Times New Roman"/>
          <w:b/>
          <w:color w:val="auto"/>
          <w:sz w:val="24"/>
          <w:szCs w:val="22"/>
          <w:highlight w:val="none"/>
        </w:rPr>
        <w:t>4.1 报价文件的密封和标记</w:t>
      </w:r>
      <w:bookmarkEnd w:id="61"/>
    </w:p>
    <w:p w14:paraId="45F23E1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4.1.1 被询价人</w:t>
      </w:r>
      <w:r>
        <w:rPr>
          <w:rFonts w:ascii="宋体" w:hAnsi="宋体" w:eastAsia="宋体" w:cs="Arial"/>
          <w:color w:val="auto"/>
          <w:sz w:val="24"/>
          <w:szCs w:val="24"/>
          <w:highlight w:val="none"/>
        </w:rPr>
        <w:t>应</w:t>
      </w:r>
      <w:r>
        <w:rPr>
          <w:rFonts w:hint="eastAsia" w:ascii="宋体" w:hAnsi="宋体" w:eastAsia="宋体" w:cs="Arial"/>
          <w:color w:val="auto"/>
          <w:sz w:val="24"/>
          <w:szCs w:val="24"/>
          <w:highlight w:val="none"/>
        </w:rPr>
        <w:t>按</w:t>
      </w:r>
      <w:r>
        <w:rPr>
          <w:rFonts w:hint="eastAsia" w:ascii="宋体" w:hAnsi="宋体" w:eastAsia="宋体" w:cs="Times New Roman"/>
          <w:color w:val="auto"/>
          <w:sz w:val="24"/>
          <w:szCs w:val="22"/>
          <w:highlight w:val="none"/>
        </w:rPr>
        <w:t>被询价人须知前附表要求</w:t>
      </w:r>
      <w:r>
        <w:rPr>
          <w:rFonts w:ascii="宋体" w:hAnsi="宋体" w:eastAsia="宋体" w:cs="Times New Roman"/>
          <w:color w:val="auto"/>
          <w:sz w:val="24"/>
          <w:szCs w:val="22"/>
          <w:highlight w:val="none"/>
        </w:rPr>
        <w:t>将</w:t>
      </w:r>
      <w:r>
        <w:rPr>
          <w:rFonts w:ascii="宋体" w:hAnsi="宋体" w:eastAsia="宋体" w:cs="Arial"/>
          <w:color w:val="auto"/>
          <w:sz w:val="24"/>
          <w:szCs w:val="24"/>
          <w:highlight w:val="none"/>
        </w:rPr>
        <w:t>所有报价文件进行密封（密封方式不限）</w:t>
      </w:r>
      <w:r>
        <w:rPr>
          <w:rFonts w:hint="eastAsia" w:ascii="宋体" w:hAnsi="宋体" w:eastAsia="宋体" w:cs="Times New Roman"/>
          <w:color w:val="auto"/>
          <w:sz w:val="24"/>
          <w:szCs w:val="22"/>
          <w:highlight w:val="none"/>
        </w:rPr>
        <w:t>。</w:t>
      </w:r>
    </w:p>
    <w:p w14:paraId="7A27D3FD">
      <w:pPr>
        <w:keepNext/>
        <w:keepLines/>
        <w:spacing w:line="360" w:lineRule="auto"/>
        <w:outlineLvl w:val="3"/>
        <w:rPr>
          <w:rFonts w:ascii="宋体" w:hAnsi="宋体" w:eastAsia="宋体" w:cs="Times New Roman"/>
          <w:b/>
          <w:color w:val="auto"/>
          <w:sz w:val="24"/>
          <w:szCs w:val="22"/>
          <w:highlight w:val="none"/>
        </w:rPr>
      </w:pPr>
      <w:bookmarkStart w:id="62" w:name="_Toc185047284"/>
      <w:r>
        <w:rPr>
          <w:rFonts w:hint="eastAsia" w:ascii="宋体" w:hAnsi="宋体" w:eastAsia="宋体" w:cs="Times New Roman"/>
          <w:b/>
          <w:color w:val="auto"/>
          <w:sz w:val="24"/>
          <w:szCs w:val="22"/>
          <w:highlight w:val="none"/>
        </w:rPr>
        <w:t>4.2 报价文件的递交</w:t>
      </w:r>
      <w:bookmarkEnd w:id="62"/>
    </w:p>
    <w:p w14:paraId="4876CA2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4.2.1被询价人应在</w:t>
      </w:r>
      <w:r>
        <w:rPr>
          <w:rFonts w:hint="eastAsia" w:ascii="宋体" w:hAnsi="宋体" w:cs="Times New Roman"/>
          <w:color w:val="auto"/>
          <w:sz w:val="24"/>
          <w:szCs w:val="22"/>
          <w:highlight w:val="none"/>
          <w:lang w:val="en-US" w:eastAsia="zh-CN"/>
        </w:rPr>
        <w:t>递交报价文件</w:t>
      </w:r>
      <w:r>
        <w:rPr>
          <w:rFonts w:hint="eastAsia" w:ascii="宋体" w:hAnsi="宋体" w:eastAsia="宋体" w:cs="Times New Roman"/>
          <w:color w:val="auto"/>
          <w:sz w:val="24"/>
          <w:szCs w:val="22"/>
          <w:highlight w:val="none"/>
        </w:rPr>
        <w:t>截止时间前递交报价文件</w:t>
      </w:r>
      <w:r>
        <w:rPr>
          <w:rFonts w:hint="eastAsia" w:ascii="宋体" w:hAnsi="宋体" w:eastAsia="宋体" w:cs="Arial"/>
          <w:b/>
          <w:color w:val="auto"/>
          <w:sz w:val="24"/>
          <w:szCs w:val="24"/>
          <w:highlight w:val="none"/>
        </w:rPr>
        <w:t>；</w:t>
      </w:r>
      <w:r>
        <w:rPr>
          <w:rFonts w:hint="eastAsia" w:ascii="宋体" w:hAnsi="宋体" w:eastAsia="宋体" w:cs="Times New Roman"/>
          <w:color w:val="auto"/>
          <w:sz w:val="24"/>
          <w:szCs w:val="22"/>
          <w:highlight w:val="none"/>
        </w:rPr>
        <w:t>逾期送达的或者未送达指定地点的报价文件，询价人不予受理。</w:t>
      </w:r>
    </w:p>
    <w:p w14:paraId="0908409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4.2.2 被询价人递交报价文件的地点：见被询价人须知前附表。</w:t>
      </w:r>
    </w:p>
    <w:p w14:paraId="4F038247">
      <w:pPr>
        <w:keepNext/>
        <w:keepLines/>
        <w:spacing w:line="360" w:lineRule="auto"/>
        <w:outlineLvl w:val="3"/>
        <w:rPr>
          <w:rFonts w:ascii="宋体" w:hAnsi="宋体" w:eastAsia="宋体" w:cs="Times New Roman"/>
          <w:b/>
          <w:color w:val="auto"/>
          <w:sz w:val="24"/>
          <w:szCs w:val="22"/>
          <w:highlight w:val="none"/>
        </w:rPr>
      </w:pPr>
      <w:bookmarkStart w:id="63" w:name="_Toc185047285"/>
      <w:r>
        <w:rPr>
          <w:rFonts w:hint="eastAsia" w:ascii="宋体" w:hAnsi="宋体" w:eastAsia="宋体" w:cs="Times New Roman"/>
          <w:b/>
          <w:color w:val="auto"/>
          <w:sz w:val="24"/>
          <w:szCs w:val="22"/>
          <w:highlight w:val="none"/>
        </w:rPr>
        <w:t>4.3 报价文件的修改与撤回</w:t>
      </w:r>
      <w:bookmarkEnd w:id="63"/>
    </w:p>
    <w:p w14:paraId="611226C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4.3.1 在本章规定的报价截止时间前，被询价人可以修改或撤回已递交的报价文件，但应以书面形式通知询价人。</w:t>
      </w:r>
    </w:p>
    <w:p w14:paraId="792F48A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4.3.2 被询价人修改或撤回已递交报价文件的书面通知应按照本章第3.7.3项的要求签字或盖章。</w:t>
      </w:r>
    </w:p>
    <w:p w14:paraId="5B4E223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4.3.3 修改的内容为报价文件的组成部分。修改的报价文件应按照本章第3 条、第4 条规定进行编制、密封、标记和递交，并标明“修改”字样。</w:t>
      </w:r>
    </w:p>
    <w:p w14:paraId="33471C46">
      <w:pPr>
        <w:keepNext/>
        <w:spacing w:line="360" w:lineRule="auto"/>
        <w:ind w:firstLine="321" w:firstLineChars="100"/>
        <w:outlineLvl w:val="1"/>
        <w:rPr>
          <w:rFonts w:ascii="宋体" w:hAnsi="宋体" w:eastAsia="宋体" w:cs="Times New Roman"/>
          <w:b/>
          <w:bCs/>
          <w:color w:val="auto"/>
          <w:sz w:val="32"/>
          <w:szCs w:val="22"/>
          <w:highlight w:val="none"/>
        </w:rPr>
      </w:pPr>
      <w:bookmarkStart w:id="64" w:name="_Toc256273013"/>
      <w:bookmarkStart w:id="65" w:name="_Toc404696397"/>
      <w:bookmarkStart w:id="66" w:name="_Toc185047286"/>
      <w:bookmarkStart w:id="67" w:name="_Toc258827618"/>
      <w:bookmarkStart w:id="68" w:name="_Toc489450084"/>
      <w:bookmarkStart w:id="69" w:name="_Toc423591891"/>
      <w:bookmarkStart w:id="70" w:name="_Toc489544348"/>
      <w:r>
        <w:rPr>
          <w:rFonts w:hint="eastAsia" w:ascii="宋体" w:hAnsi="宋体" w:eastAsia="宋体" w:cs="Times New Roman"/>
          <w:b/>
          <w:bCs/>
          <w:color w:val="auto"/>
          <w:sz w:val="32"/>
          <w:szCs w:val="22"/>
          <w:highlight w:val="none"/>
        </w:rPr>
        <w:t>5．</w:t>
      </w:r>
      <w:bookmarkEnd w:id="64"/>
      <w:bookmarkEnd w:id="65"/>
      <w:bookmarkEnd w:id="66"/>
      <w:bookmarkEnd w:id="67"/>
      <w:r>
        <w:rPr>
          <w:rFonts w:hint="eastAsia" w:ascii="宋体" w:hAnsi="宋体" w:eastAsia="宋体" w:cs="Times New Roman"/>
          <w:b/>
          <w:bCs/>
          <w:color w:val="auto"/>
          <w:sz w:val="32"/>
          <w:szCs w:val="22"/>
          <w:highlight w:val="none"/>
        </w:rPr>
        <w:t>询价</w:t>
      </w:r>
      <w:bookmarkEnd w:id="68"/>
      <w:bookmarkEnd w:id="69"/>
      <w:bookmarkEnd w:id="70"/>
    </w:p>
    <w:p w14:paraId="5C6EF326">
      <w:pPr>
        <w:keepNext/>
        <w:keepLines/>
        <w:spacing w:line="360" w:lineRule="auto"/>
        <w:outlineLvl w:val="3"/>
        <w:rPr>
          <w:rFonts w:ascii="宋体" w:hAnsi="宋体" w:eastAsia="宋体" w:cs="Times New Roman"/>
          <w:b/>
          <w:color w:val="auto"/>
          <w:sz w:val="24"/>
          <w:szCs w:val="22"/>
          <w:highlight w:val="none"/>
        </w:rPr>
      </w:pPr>
      <w:bookmarkStart w:id="71" w:name="_Toc185047287"/>
      <w:r>
        <w:rPr>
          <w:rFonts w:hint="eastAsia" w:ascii="宋体" w:hAnsi="宋体" w:eastAsia="宋体" w:cs="Times New Roman"/>
          <w:b/>
          <w:color w:val="auto"/>
          <w:sz w:val="24"/>
          <w:szCs w:val="22"/>
          <w:highlight w:val="none"/>
        </w:rPr>
        <w:t>5.1 询价时间和地点</w:t>
      </w:r>
      <w:bookmarkEnd w:id="71"/>
    </w:p>
    <w:p w14:paraId="7312EEB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询价人在规定的报价截止时间（询价时间）和被询价人须知前附表规定的地点公开询价，并邀请所有被询价人的法定代表人或其委托代理人准时参加。</w:t>
      </w:r>
    </w:p>
    <w:p w14:paraId="16351619">
      <w:pPr>
        <w:keepNext/>
        <w:spacing w:line="360" w:lineRule="auto"/>
        <w:ind w:firstLine="321" w:firstLineChars="100"/>
        <w:outlineLvl w:val="1"/>
        <w:rPr>
          <w:rFonts w:ascii="宋体" w:hAnsi="宋体" w:eastAsia="宋体" w:cs="Times New Roman"/>
          <w:b/>
          <w:bCs/>
          <w:color w:val="auto"/>
          <w:sz w:val="32"/>
          <w:szCs w:val="22"/>
          <w:highlight w:val="none"/>
        </w:rPr>
      </w:pPr>
      <w:bookmarkStart w:id="72" w:name="_Toc258827619"/>
      <w:bookmarkStart w:id="73" w:name="_Toc489544349"/>
      <w:bookmarkStart w:id="74" w:name="_Toc256273014"/>
      <w:bookmarkStart w:id="75" w:name="_Toc404696398"/>
      <w:bookmarkStart w:id="76" w:name="_Toc423591892"/>
      <w:bookmarkStart w:id="77" w:name="_Toc489450085"/>
      <w:bookmarkStart w:id="78" w:name="_Toc185047289"/>
      <w:r>
        <w:rPr>
          <w:rFonts w:hint="eastAsia" w:ascii="宋体" w:hAnsi="宋体" w:eastAsia="宋体" w:cs="Times New Roman"/>
          <w:b/>
          <w:bCs/>
          <w:color w:val="auto"/>
          <w:sz w:val="32"/>
          <w:szCs w:val="22"/>
          <w:highlight w:val="none"/>
        </w:rPr>
        <w:t>6．评审</w:t>
      </w:r>
      <w:bookmarkEnd w:id="72"/>
      <w:bookmarkEnd w:id="73"/>
      <w:bookmarkEnd w:id="74"/>
      <w:bookmarkEnd w:id="75"/>
      <w:bookmarkEnd w:id="76"/>
      <w:bookmarkEnd w:id="77"/>
      <w:bookmarkEnd w:id="78"/>
    </w:p>
    <w:p w14:paraId="0C104585">
      <w:pPr>
        <w:keepNext/>
        <w:keepLines/>
        <w:spacing w:line="360" w:lineRule="auto"/>
        <w:outlineLvl w:val="3"/>
        <w:rPr>
          <w:rFonts w:ascii="宋体" w:hAnsi="宋体" w:eastAsia="宋体" w:cs="Times New Roman"/>
          <w:b/>
          <w:color w:val="auto"/>
          <w:sz w:val="24"/>
          <w:szCs w:val="22"/>
          <w:highlight w:val="none"/>
        </w:rPr>
      </w:pPr>
      <w:bookmarkStart w:id="79" w:name="_Toc185047290"/>
      <w:r>
        <w:rPr>
          <w:rFonts w:hint="eastAsia" w:ascii="宋体" w:hAnsi="宋体" w:eastAsia="宋体" w:cs="Times New Roman"/>
          <w:b/>
          <w:color w:val="auto"/>
          <w:sz w:val="24"/>
          <w:szCs w:val="22"/>
          <w:highlight w:val="none"/>
        </w:rPr>
        <w:t>6.1 评审委员会（询价小组）</w:t>
      </w:r>
      <w:bookmarkEnd w:id="79"/>
    </w:p>
    <w:p w14:paraId="4D323F1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6.1.1 评审由询价人自行组建的评审委员会（询价小组）负责。</w:t>
      </w:r>
    </w:p>
    <w:p w14:paraId="0A28808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6.1.2 评审委员会（询价小组）成员有下列情形之一的，应当回避：</w:t>
      </w:r>
    </w:p>
    <w:p w14:paraId="2C91CF2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(1）询价人或被询价人的主要负责人的近亲属；</w:t>
      </w:r>
    </w:p>
    <w:p w14:paraId="2BAC138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(2）项目主管部门或者行政监督部门的人员：</w:t>
      </w:r>
    </w:p>
    <w:p w14:paraId="517B81E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(3）与被询价人有经济利益关系，可能影响公正评审的；</w:t>
      </w:r>
    </w:p>
    <w:p w14:paraId="3308E41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(4）曾因在招标、评标以及其他与招标投标有关活动中从事违法行为而受过行政处罚或刑事处罚的。</w:t>
      </w:r>
    </w:p>
    <w:p w14:paraId="1B3A24A9">
      <w:pPr>
        <w:keepNext/>
        <w:keepLines/>
        <w:spacing w:line="360" w:lineRule="auto"/>
        <w:outlineLvl w:val="3"/>
        <w:rPr>
          <w:rFonts w:ascii="宋体" w:hAnsi="宋体" w:eastAsia="宋体" w:cs="Times New Roman"/>
          <w:b/>
          <w:color w:val="auto"/>
          <w:sz w:val="24"/>
          <w:szCs w:val="22"/>
          <w:highlight w:val="none"/>
        </w:rPr>
      </w:pPr>
      <w:bookmarkStart w:id="80" w:name="_Toc185047291"/>
      <w:r>
        <w:rPr>
          <w:rFonts w:hint="eastAsia" w:ascii="宋体" w:hAnsi="宋体" w:eastAsia="宋体" w:cs="Times New Roman"/>
          <w:b/>
          <w:color w:val="auto"/>
          <w:sz w:val="24"/>
          <w:szCs w:val="22"/>
          <w:highlight w:val="none"/>
        </w:rPr>
        <w:t>6.2 评审原则</w:t>
      </w:r>
      <w:bookmarkEnd w:id="80"/>
    </w:p>
    <w:p w14:paraId="51E20C5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评审活动遵循公平、公正、科学和择优的原则。</w:t>
      </w:r>
    </w:p>
    <w:p w14:paraId="7D177A2D">
      <w:pPr>
        <w:keepNext/>
        <w:keepLines/>
        <w:spacing w:line="360" w:lineRule="auto"/>
        <w:outlineLvl w:val="3"/>
        <w:rPr>
          <w:rFonts w:ascii="宋体" w:hAnsi="宋体" w:eastAsia="宋体" w:cs="Times New Roman"/>
          <w:b/>
          <w:color w:val="auto"/>
          <w:sz w:val="24"/>
          <w:szCs w:val="22"/>
          <w:highlight w:val="none"/>
        </w:rPr>
      </w:pPr>
      <w:bookmarkStart w:id="81" w:name="_Toc185047292"/>
      <w:r>
        <w:rPr>
          <w:rFonts w:hint="eastAsia" w:ascii="宋体" w:hAnsi="宋体" w:eastAsia="宋体" w:cs="Times New Roman"/>
          <w:b/>
          <w:color w:val="auto"/>
          <w:sz w:val="24"/>
          <w:szCs w:val="22"/>
          <w:highlight w:val="none"/>
        </w:rPr>
        <w:t>6.3 评审</w:t>
      </w:r>
      <w:bookmarkEnd w:id="81"/>
    </w:p>
    <w:p w14:paraId="66614E4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评审委员会（询价小组）按照“评审办法”规定的方法、标准和程序对报价文件进行评审。</w:t>
      </w:r>
    </w:p>
    <w:p w14:paraId="03289A9C">
      <w:pPr>
        <w:keepNext/>
        <w:spacing w:line="360" w:lineRule="auto"/>
        <w:ind w:firstLine="321" w:firstLineChars="100"/>
        <w:outlineLvl w:val="1"/>
        <w:rPr>
          <w:rFonts w:ascii="宋体" w:hAnsi="宋体" w:eastAsia="宋体" w:cs="Times New Roman"/>
          <w:b/>
          <w:bCs/>
          <w:color w:val="auto"/>
          <w:sz w:val="32"/>
          <w:szCs w:val="22"/>
          <w:highlight w:val="none"/>
        </w:rPr>
      </w:pPr>
      <w:bookmarkStart w:id="82" w:name="_Toc185047293"/>
      <w:bookmarkStart w:id="83" w:name="_Toc489450086"/>
      <w:bookmarkStart w:id="84" w:name="_Toc423591893"/>
      <w:bookmarkStart w:id="85" w:name="_Toc256273015"/>
      <w:bookmarkStart w:id="86" w:name="_Toc258827620"/>
      <w:bookmarkStart w:id="87" w:name="_Toc404696399"/>
      <w:bookmarkStart w:id="88" w:name="_Toc489544350"/>
      <w:r>
        <w:rPr>
          <w:rFonts w:hint="eastAsia" w:ascii="宋体" w:hAnsi="宋体" w:eastAsia="宋体" w:cs="Times New Roman"/>
          <w:b/>
          <w:bCs/>
          <w:color w:val="auto"/>
          <w:sz w:val="32"/>
          <w:szCs w:val="22"/>
          <w:highlight w:val="none"/>
        </w:rPr>
        <w:t>7．合同授予</w:t>
      </w:r>
      <w:bookmarkEnd w:id="82"/>
      <w:bookmarkEnd w:id="83"/>
      <w:bookmarkEnd w:id="84"/>
      <w:bookmarkEnd w:id="85"/>
      <w:bookmarkEnd w:id="86"/>
      <w:bookmarkEnd w:id="87"/>
      <w:bookmarkEnd w:id="88"/>
    </w:p>
    <w:p w14:paraId="7FEF7E8B">
      <w:pPr>
        <w:keepNext/>
        <w:keepLines/>
        <w:spacing w:line="360" w:lineRule="auto"/>
        <w:outlineLvl w:val="3"/>
        <w:rPr>
          <w:rFonts w:ascii="宋体" w:hAnsi="宋体" w:eastAsia="宋体" w:cs="Times New Roman"/>
          <w:b/>
          <w:color w:val="auto"/>
          <w:sz w:val="24"/>
          <w:szCs w:val="22"/>
          <w:highlight w:val="none"/>
        </w:rPr>
      </w:pPr>
      <w:bookmarkStart w:id="89" w:name="_Toc185047294"/>
      <w:r>
        <w:rPr>
          <w:rFonts w:hint="eastAsia" w:ascii="宋体" w:hAnsi="宋体" w:eastAsia="宋体" w:cs="Times New Roman"/>
          <w:b/>
          <w:color w:val="auto"/>
          <w:sz w:val="24"/>
          <w:szCs w:val="22"/>
          <w:highlight w:val="none"/>
        </w:rPr>
        <w:t xml:space="preserve">7.1 </w:t>
      </w:r>
      <w:bookmarkEnd w:id="89"/>
      <w:r>
        <w:rPr>
          <w:rFonts w:hint="eastAsia" w:ascii="宋体" w:hAnsi="宋体" w:eastAsia="宋体" w:cs="Times New Roman"/>
          <w:b/>
          <w:color w:val="auto"/>
          <w:sz w:val="24"/>
          <w:szCs w:val="22"/>
          <w:highlight w:val="none"/>
        </w:rPr>
        <w:t>确定中选人方式</w:t>
      </w:r>
    </w:p>
    <w:p w14:paraId="6665909A">
      <w:pPr>
        <w:spacing w:line="360" w:lineRule="auto"/>
        <w:ind w:firstLine="480" w:firstLineChars="200"/>
        <w:rPr>
          <w:rFonts w:ascii="宋体" w:hAnsi="宋体" w:eastAsia="宋体" w:cs="Times New Roman"/>
          <w:color w:val="auto"/>
          <w:sz w:val="24"/>
          <w:szCs w:val="22"/>
          <w:highlight w:val="none"/>
        </w:rPr>
      </w:pPr>
      <w:bookmarkStart w:id="90" w:name="_Toc185047295"/>
      <w:r>
        <w:rPr>
          <w:rFonts w:hint="eastAsia" w:ascii="宋体" w:hAnsi="宋体" w:eastAsia="宋体" w:cs="Times New Roman"/>
          <w:color w:val="auto"/>
          <w:sz w:val="24"/>
          <w:szCs w:val="22"/>
          <w:highlight w:val="none"/>
        </w:rPr>
        <w:t>7.1.1评审委员会（询价小组）推荐的中选候选人应当限定在一至三人，并排列顺序。询价人应当接受评审委员会（询价小组）推荐的中选候选人，不得在评审委员会（询价小组）推荐的中选候选人之外确定中选人。询价人应当确定排名第一的中选候选人为中选人。排名第一的中选候选人放弃中选、因不可抗力提出不能履行合同，询价人可以确定排名第二的中选候选人为中选人或重新询价比选。排名第二的中选候选人因前款规定的同样原因不能签订合同的，询价人可以确定排名第三的中选候选人为中选人或重新询价比选。</w:t>
      </w:r>
    </w:p>
    <w:p w14:paraId="0AB8ED5F">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7.2 中选通知</w:t>
      </w:r>
      <w:bookmarkEnd w:id="90"/>
    </w:p>
    <w:p w14:paraId="1C6AF8F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在本章第3.3.1款规定的报价有效期内，询价人以书面形式向中选人发出中选通知书。</w:t>
      </w:r>
    </w:p>
    <w:p w14:paraId="4A4F36DF">
      <w:pPr>
        <w:keepNext/>
        <w:keepLines/>
        <w:spacing w:line="360" w:lineRule="auto"/>
        <w:outlineLvl w:val="3"/>
        <w:rPr>
          <w:rFonts w:ascii="宋体" w:hAnsi="宋体" w:eastAsia="宋体" w:cs="Times New Roman"/>
          <w:b/>
          <w:color w:val="auto"/>
          <w:sz w:val="24"/>
          <w:szCs w:val="22"/>
          <w:highlight w:val="none"/>
        </w:rPr>
      </w:pPr>
      <w:bookmarkStart w:id="91" w:name="_Toc185047296"/>
      <w:r>
        <w:rPr>
          <w:rFonts w:hint="eastAsia" w:ascii="宋体" w:hAnsi="宋体" w:eastAsia="宋体" w:cs="Times New Roman"/>
          <w:b/>
          <w:color w:val="auto"/>
          <w:sz w:val="24"/>
          <w:szCs w:val="22"/>
          <w:highlight w:val="none"/>
        </w:rPr>
        <w:t>7.</w:t>
      </w:r>
      <w:bookmarkEnd w:id="91"/>
      <w:bookmarkStart w:id="92" w:name="_Toc185047297"/>
      <w:r>
        <w:rPr>
          <w:rFonts w:hint="eastAsia" w:ascii="宋体" w:hAnsi="宋体" w:eastAsia="宋体" w:cs="Times New Roman"/>
          <w:b/>
          <w:color w:val="auto"/>
          <w:sz w:val="24"/>
          <w:szCs w:val="22"/>
          <w:highlight w:val="none"/>
          <w:lang w:val="en-US" w:eastAsia="zh-CN"/>
        </w:rPr>
        <w:t>3</w:t>
      </w:r>
      <w:r>
        <w:rPr>
          <w:rFonts w:hint="eastAsia" w:ascii="宋体" w:hAnsi="宋体" w:eastAsia="宋体" w:cs="Times New Roman"/>
          <w:b/>
          <w:color w:val="auto"/>
          <w:sz w:val="24"/>
          <w:szCs w:val="22"/>
          <w:highlight w:val="none"/>
        </w:rPr>
        <w:t>签订合同</w:t>
      </w:r>
      <w:bookmarkEnd w:id="92"/>
    </w:p>
    <w:p w14:paraId="6AB8802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.1询价人与中选人将于中选通知书发出之日起30个日历天内，根据询价文件和中选人的报价文件订立书面合同，询价人和中选人不得再行订立背离合同实质性内容的其他协议。</w:t>
      </w:r>
    </w:p>
    <w:p w14:paraId="27473D7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.2中选人如不按7.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.1条规定与询价人订立合同，则询价人将废除中选，给询价人造成的损失，还应予以赔偿，同时依法承担相应法律责任。</w:t>
      </w:r>
    </w:p>
    <w:p w14:paraId="0DD24BE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.3中选人应当按照合同约定履行义务，完成中选项目制作与安装，不得将中选项目转让（转包）给他人。</w:t>
      </w:r>
    </w:p>
    <w:p w14:paraId="709F2D9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.4 发出中选通知书后，询价人无正当理由拒签合同的，给中选人造成的损失，还应当赔偿损失。</w:t>
      </w:r>
    </w:p>
    <w:p w14:paraId="5FDBCC8F">
      <w:pPr>
        <w:keepNext/>
        <w:keepLines/>
        <w:spacing w:line="360" w:lineRule="auto"/>
        <w:outlineLvl w:val="3"/>
        <w:rPr>
          <w:rFonts w:ascii="宋体" w:hAnsi="宋体" w:eastAsia="宋体" w:cs="Times New Roman"/>
          <w:b/>
          <w:color w:val="auto"/>
          <w:sz w:val="24"/>
          <w:szCs w:val="22"/>
          <w:highlight w:val="none"/>
        </w:rPr>
      </w:pPr>
      <w:bookmarkStart w:id="93" w:name="_Toc185047299"/>
      <w:r>
        <w:rPr>
          <w:rFonts w:hint="eastAsia" w:ascii="宋体" w:hAnsi="宋体" w:eastAsia="宋体" w:cs="Times New Roman"/>
          <w:b/>
          <w:color w:val="auto"/>
          <w:sz w:val="24"/>
          <w:szCs w:val="22"/>
          <w:highlight w:val="none"/>
        </w:rPr>
        <w:t>8．重新</w:t>
      </w:r>
      <w:bookmarkEnd w:id="93"/>
      <w:r>
        <w:rPr>
          <w:rFonts w:hint="eastAsia" w:ascii="宋体" w:hAnsi="宋体" w:eastAsia="宋体" w:cs="Times New Roman"/>
          <w:b/>
          <w:color w:val="auto"/>
          <w:sz w:val="24"/>
          <w:szCs w:val="22"/>
          <w:highlight w:val="none"/>
        </w:rPr>
        <w:t>询价</w:t>
      </w:r>
    </w:p>
    <w:p w14:paraId="79F8D8E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有下列情形之一的，询价人将重新询价：</w:t>
      </w:r>
    </w:p>
    <w:p w14:paraId="730C747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(l）报价截止时间止，被询价人少于2个的；</w:t>
      </w:r>
    </w:p>
    <w:p w14:paraId="014A292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(2）经评审委员会（询价小组）评审后否决所有报价的。</w:t>
      </w:r>
    </w:p>
    <w:p w14:paraId="6505288E">
      <w:pPr>
        <w:keepNext/>
        <w:spacing w:line="360" w:lineRule="auto"/>
        <w:ind w:firstLine="321" w:firstLineChars="100"/>
        <w:outlineLvl w:val="1"/>
        <w:rPr>
          <w:rFonts w:ascii="宋体" w:hAnsi="宋体" w:eastAsia="宋体" w:cs="Times New Roman"/>
          <w:b/>
          <w:bCs/>
          <w:color w:val="auto"/>
          <w:sz w:val="32"/>
          <w:szCs w:val="22"/>
          <w:highlight w:val="none"/>
        </w:rPr>
      </w:pPr>
      <w:bookmarkStart w:id="94" w:name="_Toc423591894"/>
      <w:bookmarkStart w:id="95" w:name="_Toc258827622"/>
      <w:bookmarkStart w:id="96" w:name="_Toc185047301"/>
      <w:bookmarkStart w:id="97" w:name="_Toc489450087"/>
      <w:bookmarkStart w:id="98" w:name="_Toc256273017"/>
      <w:bookmarkStart w:id="99" w:name="_Toc404696400"/>
      <w:bookmarkStart w:id="100" w:name="_Toc489544351"/>
      <w:r>
        <w:rPr>
          <w:rFonts w:hint="eastAsia" w:ascii="宋体" w:hAnsi="宋体" w:eastAsia="宋体" w:cs="Times New Roman"/>
          <w:b/>
          <w:bCs/>
          <w:color w:val="auto"/>
          <w:sz w:val="32"/>
          <w:szCs w:val="22"/>
          <w:highlight w:val="none"/>
        </w:rPr>
        <w:t>9．纪律和监督</w:t>
      </w:r>
      <w:bookmarkEnd w:id="94"/>
      <w:bookmarkEnd w:id="95"/>
      <w:bookmarkEnd w:id="96"/>
      <w:bookmarkEnd w:id="97"/>
      <w:bookmarkEnd w:id="98"/>
      <w:bookmarkEnd w:id="99"/>
      <w:bookmarkEnd w:id="100"/>
    </w:p>
    <w:p w14:paraId="2D3A3670">
      <w:pPr>
        <w:keepNext/>
        <w:keepLines/>
        <w:spacing w:line="360" w:lineRule="auto"/>
        <w:outlineLvl w:val="3"/>
        <w:rPr>
          <w:rFonts w:ascii="宋体" w:hAnsi="宋体" w:eastAsia="宋体" w:cs="Times New Roman"/>
          <w:b/>
          <w:color w:val="auto"/>
          <w:sz w:val="24"/>
          <w:szCs w:val="22"/>
          <w:highlight w:val="none"/>
        </w:rPr>
      </w:pPr>
      <w:bookmarkStart w:id="101" w:name="_Toc185047302"/>
      <w:r>
        <w:rPr>
          <w:rFonts w:hint="eastAsia" w:ascii="宋体" w:hAnsi="宋体" w:eastAsia="宋体" w:cs="Times New Roman"/>
          <w:b/>
          <w:color w:val="auto"/>
          <w:sz w:val="24"/>
          <w:szCs w:val="22"/>
          <w:highlight w:val="none"/>
        </w:rPr>
        <w:t>9.1 对询价人的纪律要求</w:t>
      </w:r>
      <w:bookmarkEnd w:id="101"/>
    </w:p>
    <w:p w14:paraId="1B5C64E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询价人不得泄漏询价活动中应当保密的情况和资料，不得与被询价人串通损害国家利益、社会公共利益或者他人合法权益。</w:t>
      </w:r>
    </w:p>
    <w:p w14:paraId="73C26DD6">
      <w:pPr>
        <w:keepNext/>
        <w:keepLines/>
        <w:spacing w:line="360" w:lineRule="auto"/>
        <w:outlineLvl w:val="3"/>
        <w:rPr>
          <w:rFonts w:ascii="宋体" w:hAnsi="宋体" w:eastAsia="宋体" w:cs="Times New Roman"/>
          <w:b/>
          <w:color w:val="auto"/>
          <w:sz w:val="24"/>
          <w:szCs w:val="22"/>
          <w:highlight w:val="none"/>
        </w:rPr>
      </w:pPr>
      <w:bookmarkStart w:id="102" w:name="_Toc185047303"/>
      <w:r>
        <w:rPr>
          <w:rFonts w:hint="eastAsia" w:ascii="宋体" w:hAnsi="宋体" w:eastAsia="宋体" w:cs="Times New Roman"/>
          <w:b/>
          <w:color w:val="auto"/>
          <w:sz w:val="24"/>
          <w:szCs w:val="22"/>
          <w:highlight w:val="none"/>
        </w:rPr>
        <w:t>9.2 对被询价人的纪律要求</w:t>
      </w:r>
      <w:bookmarkEnd w:id="102"/>
    </w:p>
    <w:p w14:paraId="788ED2C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被询价人不得相互串通报价或者与询价人串通报价，不得以他人名义报价或者以其他方式弄虚作假骗取中选；被询价人不得以任何方式干扰、影响评审工作。</w:t>
      </w:r>
    </w:p>
    <w:p w14:paraId="4EFA03CF">
      <w:pPr>
        <w:keepNext/>
        <w:keepLines/>
        <w:spacing w:line="360" w:lineRule="auto"/>
        <w:outlineLvl w:val="3"/>
        <w:rPr>
          <w:rFonts w:ascii="宋体" w:hAnsi="宋体" w:eastAsia="宋体" w:cs="Times New Roman"/>
          <w:b/>
          <w:color w:val="auto"/>
          <w:sz w:val="24"/>
          <w:szCs w:val="22"/>
          <w:highlight w:val="none"/>
        </w:rPr>
      </w:pPr>
      <w:bookmarkStart w:id="103" w:name="_Toc185047304"/>
      <w:r>
        <w:rPr>
          <w:rFonts w:hint="eastAsia" w:ascii="宋体" w:hAnsi="宋体" w:eastAsia="宋体" w:cs="Times New Roman"/>
          <w:b/>
          <w:color w:val="auto"/>
          <w:sz w:val="24"/>
          <w:szCs w:val="22"/>
          <w:highlight w:val="none"/>
        </w:rPr>
        <w:t>9.3 对评审委员会（询价小组）成员的纪律要求</w:t>
      </w:r>
      <w:bookmarkEnd w:id="103"/>
    </w:p>
    <w:p w14:paraId="38B845F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委员会（询价小组）成员不得向他人透漏对报价文件的评审、中选候选人的推荐情况以及评审有关的其他情况。在评审活动中，评审委员会（询价小组）成员不得擅离职守，影响评审程序正常进行，不得使用“评审办法”没有规定的评审因素和标准进行评审。</w:t>
      </w:r>
    </w:p>
    <w:p w14:paraId="157446D8">
      <w:pPr>
        <w:keepNext/>
        <w:keepLines/>
        <w:spacing w:line="360" w:lineRule="auto"/>
        <w:outlineLvl w:val="3"/>
        <w:rPr>
          <w:rFonts w:ascii="宋体" w:hAnsi="宋体" w:eastAsia="宋体" w:cs="Times New Roman"/>
          <w:b/>
          <w:color w:val="auto"/>
          <w:sz w:val="24"/>
          <w:szCs w:val="22"/>
          <w:highlight w:val="none"/>
        </w:rPr>
      </w:pPr>
      <w:bookmarkStart w:id="104" w:name="_Toc185047305"/>
      <w:r>
        <w:rPr>
          <w:rFonts w:hint="eastAsia" w:ascii="宋体" w:hAnsi="宋体" w:eastAsia="宋体" w:cs="Times New Roman"/>
          <w:b/>
          <w:color w:val="auto"/>
          <w:sz w:val="24"/>
          <w:szCs w:val="22"/>
          <w:highlight w:val="none"/>
        </w:rPr>
        <w:t>9.4 对与评审活动有关的工作人员的纪律要求</w:t>
      </w:r>
      <w:bookmarkEnd w:id="104"/>
    </w:p>
    <w:p w14:paraId="0579AA9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与评审活动有关的工作人员不得向他人透漏报价文件的评审、中选候选人的推荐情况以及评审有关的其他情况。在评审活动中，与评审活动有关的工作人员不得擅离职守，影响评审程序正常进行。</w:t>
      </w:r>
    </w:p>
    <w:p w14:paraId="0B3BEDCB">
      <w:pPr>
        <w:keepNext/>
        <w:keepLines/>
        <w:spacing w:line="360" w:lineRule="auto"/>
        <w:outlineLvl w:val="3"/>
        <w:rPr>
          <w:rFonts w:ascii="宋体" w:hAnsi="宋体" w:eastAsia="宋体" w:cs="Times New Roman"/>
          <w:b/>
          <w:color w:val="auto"/>
          <w:sz w:val="24"/>
          <w:szCs w:val="22"/>
          <w:highlight w:val="none"/>
        </w:rPr>
      </w:pPr>
      <w:bookmarkStart w:id="105" w:name="_Toc185047306"/>
      <w:r>
        <w:rPr>
          <w:rFonts w:hint="eastAsia" w:ascii="宋体" w:hAnsi="宋体" w:eastAsia="宋体" w:cs="Times New Roman"/>
          <w:b/>
          <w:color w:val="auto"/>
          <w:sz w:val="24"/>
          <w:szCs w:val="22"/>
          <w:highlight w:val="none"/>
        </w:rPr>
        <w:t>9.5 投诉</w:t>
      </w:r>
      <w:bookmarkEnd w:id="105"/>
    </w:p>
    <w:p w14:paraId="4512C3E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被询价人和其他利害关系人认为本次询价活动违反法律、法规和规章规定的，有权向有关行政监督部门投诉。</w:t>
      </w:r>
    </w:p>
    <w:p w14:paraId="7C326844">
      <w:pPr>
        <w:keepNext/>
        <w:spacing w:line="360" w:lineRule="auto"/>
        <w:ind w:firstLine="321" w:firstLineChars="100"/>
        <w:outlineLvl w:val="1"/>
        <w:rPr>
          <w:rFonts w:ascii="宋体" w:hAnsi="宋体" w:eastAsia="宋体" w:cs="Times New Roman"/>
          <w:b/>
          <w:bCs/>
          <w:color w:val="auto"/>
          <w:sz w:val="32"/>
          <w:szCs w:val="22"/>
          <w:highlight w:val="none"/>
        </w:rPr>
      </w:pPr>
      <w:bookmarkStart w:id="106" w:name="_Toc489450088"/>
      <w:bookmarkStart w:id="107" w:name="_Toc423591895"/>
      <w:bookmarkStart w:id="108" w:name="_Toc404696401"/>
      <w:bookmarkStart w:id="109" w:name="_Toc185047307"/>
      <w:bookmarkStart w:id="110" w:name="_Toc489544352"/>
      <w:bookmarkStart w:id="111" w:name="_Toc256273018"/>
      <w:bookmarkStart w:id="112" w:name="_Toc258827623"/>
      <w:r>
        <w:rPr>
          <w:rFonts w:hint="eastAsia" w:ascii="宋体" w:hAnsi="宋体" w:eastAsia="宋体" w:cs="Times New Roman"/>
          <w:b/>
          <w:bCs/>
          <w:color w:val="auto"/>
          <w:sz w:val="32"/>
          <w:szCs w:val="22"/>
          <w:highlight w:val="none"/>
        </w:rPr>
        <w:t>10、需要补充的其他内容</w:t>
      </w:r>
      <w:bookmarkEnd w:id="106"/>
      <w:bookmarkEnd w:id="107"/>
      <w:bookmarkEnd w:id="108"/>
      <w:bookmarkEnd w:id="109"/>
      <w:bookmarkEnd w:id="110"/>
      <w:bookmarkEnd w:id="111"/>
      <w:bookmarkEnd w:id="112"/>
    </w:p>
    <w:p w14:paraId="1AF1A7E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10.1 询价人</w:t>
      </w:r>
      <w:r>
        <w:rPr>
          <w:rFonts w:ascii="宋体" w:hAnsi="宋体" w:eastAsia="宋体" w:cs="Times New Roman"/>
          <w:color w:val="auto"/>
          <w:sz w:val="24"/>
          <w:szCs w:val="22"/>
          <w:highlight w:val="none"/>
        </w:rPr>
        <w:t>保留在授予中选通知书前的任何时候取消本次询价活动以及拒绝所有报价文件的权利，且无须向受影响的</w:t>
      </w:r>
      <w:r>
        <w:rPr>
          <w:rFonts w:hint="eastAsia" w:ascii="宋体" w:hAnsi="宋体" w:eastAsia="宋体" w:cs="Times New Roman"/>
          <w:color w:val="auto"/>
          <w:sz w:val="24"/>
          <w:szCs w:val="22"/>
          <w:highlight w:val="none"/>
        </w:rPr>
        <w:t>被询价人</w:t>
      </w:r>
      <w:r>
        <w:rPr>
          <w:rFonts w:ascii="宋体" w:hAnsi="宋体" w:eastAsia="宋体" w:cs="Times New Roman"/>
          <w:color w:val="auto"/>
          <w:sz w:val="24"/>
          <w:szCs w:val="22"/>
          <w:highlight w:val="none"/>
        </w:rPr>
        <w:t>解释有关原因；</w:t>
      </w:r>
    </w:p>
    <w:p w14:paraId="66453863">
      <w:pPr>
        <w:spacing w:line="360" w:lineRule="auto"/>
        <w:ind w:firstLine="480" w:firstLineChars="200"/>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 xml:space="preserve">10.2 </w:t>
      </w:r>
      <w:r>
        <w:rPr>
          <w:rFonts w:hint="eastAsia" w:ascii="宋体" w:hAnsi="宋体" w:eastAsia="宋体" w:cs="Times New Roman"/>
          <w:color w:val="auto"/>
          <w:sz w:val="24"/>
          <w:szCs w:val="22"/>
          <w:highlight w:val="none"/>
        </w:rPr>
        <w:t>对</w:t>
      </w:r>
      <w:r>
        <w:rPr>
          <w:rFonts w:ascii="宋体" w:hAnsi="宋体" w:eastAsia="宋体" w:cs="Times New Roman"/>
          <w:color w:val="auto"/>
          <w:sz w:val="24"/>
          <w:szCs w:val="22"/>
          <w:highlight w:val="none"/>
        </w:rPr>
        <w:t>未中选的被询价人，询价人将不作任何解释</w:t>
      </w:r>
      <w:r>
        <w:rPr>
          <w:rFonts w:hint="eastAsia" w:ascii="宋体" w:hAnsi="宋体" w:eastAsia="宋体" w:cs="Times New Roman"/>
          <w:color w:val="auto"/>
          <w:sz w:val="24"/>
          <w:szCs w:val="22"/>
          <w:highlight w:val="none"/>
        </w:rPr>
        <w:t>。</w:t>
      </w:r>
    </w:p>
    <w:p w14:paraId="3A42DB85">
      <w:pPr>
        <w:spacing w:line="360" w:lineRule="auto"/>
        <w:ind w:firstLine="480" w:firstLineChars="200"/>
        <w:rPr>
          <w:rFonts w:ascii="宋体" w:hAnsi="宋体" w:eastAsia="宋体" w:cs="Times New Roman"/>
          <w:color w:val="auto"/>
          <w:sz w:val="24"/>
          <w:szCs w:val="22"/>
          <w:highlight w:val="none"/>
        </w:rPr>
        <w:sectPr>
          <w:headerReference r:id="rId7" w:type="default"/>
          <w:footerReference r:id="rId8" w:type="default"/>
          <w:pgSz w:w="11906" w:h="16838"/>
          <w:pgMar w:top="1418" w:right="1134" w:bottom="1418" w:left="1134" w:header="851" w:footer="992" w:gutter="0"/>
          <w:pgNumType w:fmt="decimal"/>
          <w:cols w:space="720" w:num="1"/>
          <w:docGrid w:type="lines" w:linePitch="312" w:charSpace="0"/>
        </w:sectPr>
      </w:pPr>
    </w:p>
    <w:p w14:paraId="5F117322">
      <w:pPr>
        <w:numPr>
          <w:ilvl w:val="0"/>
          <w:numId w:val="0"/>
        </w:numPr>
        <w:jc w:val="center"/>
        <w:rPr>
          <w:rFonts w:hint="eastAsia" w:ascii="Times New Roman" w:hAnsi="Times New Roman" w:eastAsia="宋体" w:cs="Times New Roman"/>
          <w:b/>
          <w:color w:val="auto"/>
          <w:kern w:val="44"/>
          <w:sz w:val="44"/>
          <w:szCs w:val="44"/>
          <w:highlight w:val="none"/>
          <w:lang w:eastAsia="zh-CN"/>
        </w:rPr>
      </w:pPr>
      <w:bookmarkStart w:id="113" w:name="_Toc489544353"/>
      <w:bookmarkStart w:id="114" w:name="_Toc246486403"/>
      <w:bookmarkStart w:id="115" w:name="_Toc185047314"/>
      <w:bookmarkStart w:id="116" w:name="_Toc185047335"/>
      <w:r>
        <w:rPr>
          <w:rFonts w:hint="eastAsia" w:ascii="Times New Roman" w:hAnsi="Times New Roman" w:cs="Times New Roman"/>
          <w:b/>
          <w:color w:val="auto"/>
          <w:kern w:val="44"/>
          <w:sz w:val="44"/>
          <w:szCs w:val="44"/>
          <w:highlight w:val="none"/>
          <w:lang w:val="en-US" w:eastAsia="zh-CN"/>
        </w:rPr>
        <w:t xml:space="preserve">第三章 </w:t>
      </w:r>
      <w:r>
        <w:rPr>
          <w:rFonts w:hint="eastAsia" w:ascii="Times New Roman" w:hAnsi="Times New Roman" w:eastAsia="宋体" w:cs="Times New Roman"/>
          <w:b/>
          <w:color w:val="auto"/>
          <w:kern w:val="44"/>
          <w:sz w:val="44"/>
          <w:szCs w:val="44"/>
          <w:highlight w:val="none"/>
        </w:rPr>
        <w:t>项目</w:t>
      </w:r>
      <w:r>
        <w:rPr>
          <w:rFonts w:hint="eastAsia" w:ascii="Times New Roman" w:hAnsi="Times New Roman" w:cs="Times New Roman"/>
          <w:b/>
          <w:color w:val="auto"/>
          <w:kern w:val="44"/>
          <w:sz w:val="44"/>
          <w:szCs w:val="44"/>
          <w:highlight w:val="none"/>
          <w:lang w:val="en-US" w:eastAsia="zh-CN"/>
        </w:rPr>
        <w:t>要求</w:t>
      </w:r>
    </w:p>
    <w:p w14:paraId="096E80A4">
      <w:pPr>
        <w:spacing w:line="360" w:lineRule="auto"/>
        <w:ind w:right="-1" w:firstLine="361" w:firstLineChars="150"/>
        <w:rPr>
          <w:rFonts w:hint="eastAsia" w:eastAsia="宋体"/>
          <w:b/>
          <w:bCs w:val="0"/>
          <w:kern w:val="2"/>
          <w:sz w:val="24"/>
          <w:szCs w:val="24"/>
          <w:lang w:val="en-US" w:eastAsia="zh-CN"/>
        </w:rPr>
      </w:pPr>
    </w:p>
    <w:p w14:paraId="2052D616">
      <w:pPr>
        <w:spacing w:line="360" w:lineRule="auto"/>
        <w:ind w:right="-1" w:firstLine="361" w:firstLineChars="150"/>
        <w:rPr>
          <w:rFonts w:hint="eastAsia" w:eastAsia="Calibri"/>
          <w:b/>
          <w:sz w:val="24"/>
        </w:rPr>
      </w:pPr>
      <w:r>
        <w:rPr>
          <w:rFonts w:hint="eastAsia" w:eastAsia="宋体"/>
          <w:b/>
          <w:bCs w:val="0"/>
          <w:kern w:val="2"/>
          <w:sz w:val="24"/>
          <w:szCs w:val="24"/>
          <w:lang w:val="en-US" w:eastAsia="zh-CN"/>
        </w:rPr>
        <w:t>前提</w:t>
      </w:r>
      <w:r>
        <w:rPr>
          <w:rFonts w:hint="eastAsia" w:eastAsia="Calibri"/>
          <w:b/>
          <w:bCs w:val="0"/>
          <w:kern w:val="2"/>
          <w:sz w:val="24"/>
          <w:szCs w:val="24"/>
          <w:lang w:val="zh-CN"/>
        </w:rPr>
        <w:t>：本章中标注“★”的条款为本项目的实质性要求，</w:t>
      </w:r>
      <w:r>
        <w:rPr>
          <w:rFonts w:hint="eastAsia" w:eastAsia="宋体"/>
          <w:b/>
          <w:bCs w:val="0"/>
          <w:kern w:val="2"/>
          <w:sz w:val="24"/>
          <w:szCs w:val="24"/>
          <w:lang w:val="en-US" w:eastAsia="zh-CN"/>
        </w:rPr>
        <w:t>询价</w:t>
      </w:r>
      <w:r>
        <w:rPr>
          <w:rFonts w:hint="eastAsia" w:eastAsia="Calibri"/>
          <w:b/>
          <w:bCs w:val="0"/>
          <w:kern w:val="2"/>
          <w:sz w:val="24"/>
          <w:szCs w:val="24"/>
          <w:lang w:val="zh-CN"/>
        </w:rPr>
        <w:t>申请人不满足的，将按照无效响应处理。</w:t>
      </w:r>
    </w:p>
    <w:p w14:paraId="4070CC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eastAsiaTheme="minorEastAsia"/>
          <w:b/>
          <w:bCs/>
          <w:sz w:val="24"/>
          <w:szCs w:val="24"/>
          <w:lang w:val="en-US" w:eastAsia="zh-CN"/>
        </w:rPr>
      </w:pPr>
      <w:r>
        <w:rPr>
          <w:rFonts w:hint="eastAsia"/>
          <w:b/>
          <w:bCs/>
          <w:sz w:val="24"/>
          <w:szCs w:val="24"/>
        </w:rPr>
        <w:t>一、项目</w:t>
      </w:r>
      <w:r>
        <w:rPr>
          <w:rFonts w:hint="eastAsia"/>
          <w:b/>
          <w:bCs/>
          <w:sz w:val="24"/>
          <w:szCs w:val="24"/>
          <w:lang w:val="en-US" w:eastAsia="zh-CN"/>
        </w:rPr>
        <w:t>概况</w:t>
      </w:r>
    </w:p>
    <w:p w14:paraId="71F5E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rPr>
      </w:pPr>
      <w:r>
        <w:rPr>
          <w:rFonts w:hint="eastAsia"/>
          <w:sz w:val="24"/>
          <w:szCs w:val="24"/>
          <w:lang w:val="en-US" w:eastAsia="zh-CN"/>
        </w:rPr>
        <w:t>成都市第六人民医院</w:t>
      </w:r>
      <w:r>
        <w:rPr>
          <w:rFonts w:hint="eastAsia"/>
          <w:sz w:val="24"/>
          <w:szCs w:val="24"/>
        </w:rPr>
        <w:t>东虹院区网络视频存储服务器（型号：大华DH-EVS5036S-R）因硬件故障出现回放故障、需频繁重启等问题，已无法正常完成录像任务，严重影响监控数据存储完整性</w:t>
      </w:r>
      <w:r>
        <w:rPr>
          <w:rFonts w:hint="eastAsia"/>
          <w:sz w:val="24"/>
          <w:szCs w:val="24"/>
          <w:lang w:eastAsia="zh-CN"/>
        </w:rPr>
        <w:t>，</w:t>
      </w:r>
      <w:r>
        <w:rPr>
          <w:rFonts w:hint="eastAsia"/>
          <w:sz w:val="24"/>
          <w:szCs w:val="24"/>
          <w:lang w:val="en-US" w:eastAsia="zh-CN"/>
        </w:rPr>
        <w:t>需要开展维修，更换1台</w:t>
      </w:r>
      <w:r>
        <w:rPr>
          <w:rFonts w:hint="eastAsia"/>
          <w:sz w:val="24"/>
          <w:szCs w:val="24"/>
        </w:rPr>
        <w:t>视频存储服务器</w:t>
      </w:r>
      <w:r>
        <w:rPr>
          <w:rFonts w:hint="eastAsia"/>
          <w:sz w:val="24"/>
          <w:szCs w:val="24"/>
          <w:lang w:eastAsia="zh-CN"/>
        </w:rPr>
        <w:t>；</w:t>
      </w:r>
      <w:r>
        <w:rPr>
          <w:rFonts w:hint="eastAsia"/>
          <w:sz w:val="24"/>
          <w:szCs w:val="24"/>
          <w:lang w:val="en-US" w:eastAsia="zh-CN"/>
        </w:rPr>
        <w:t>东虹院区青龙场延伸点</w:t>
      </w:r>
      <w:r>
        <w:rPr>
          <w:rFonts w:hint="eastAsia"/>
          <w:sz w:val="24"/>
          <w:szCs w:val="24"/>
        </w:rPr>
        <w:t>新增</w:t>
      </w:r>
      <w:r>
        <w:rPr>
          <w:rFonts w:hint="eastAsia"/>
          <w:sz w:val="24"/>
          <w:szCs w:val="24"/>
          <w:lang w:val="en-US" w:eastAsia="zh-CN"/>
        </w:rPr>
        <w:t>1台录像机；东虹院区电梯内无线网桥故障，需要更换1对无线网桥。</w:t>
      </w:r>
    </w:p>
    <w:p w14:paraId="373E943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rPr>
      </w:pPr>
      <w:r>
        <w:rPr>
          <w:rFonts w:hint="eastAsia" w:ascii="宋体" w:hAnsi="宋体" w:eastAsia="宋体" w:cs="Times New Roman"/>
          <w:b/>
          <w:bCs/>
          <w:color w:val="auto"/>
          <w:sz w:val="24"/>
          <w:szCs w:val="22"/>
          <w:highlight w:val="none"/>
          <w:lang w:val="en-US" w:eastAsia="zh-CN"/>
        </w:rPr>
        <w:t>★</w:t>
      </w:r>
      <w:r>
        <w:rPr>
          <w:rFonts w:hint="eastAsia"/>
          <w:b/>
          <w:bCs/>
          <w:sz w:val="24"/>
          <w:szCs w:val="24"/>
        </w:rPr>
        <w:t>二、采购内容及技术要求</w:t>
      </w:r>
    </w:p>
    <w:p w14:paraId="7D83DD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（一）采购内容明细</w:t>
      </w:r>
    </w:p>
    <w:tbl>
      <w:tblPr>
        <w:tblStyle w:val="49"/>
        <w:tblW w:w="85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1000"/>
        <w:gridCol w:w="6034"/>
        <w:gridCol w:w="499"/>
        <w:gridCol w:w="550"/>
      </w:tblGrid>
      <w:tr w14:paraId="16A7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378C">
            <w:pPr>
              <w:jc w:val="center"/>
              <w:rPr>
                <w:rFonts w:hint="eastAsia"/>
                <w:lang w:val="en-US" w:eastAsia="zh-CN"/>
              </w:rPr>
            </w:pPr>
            <w:r>
              <w:rPr>
                <w:rFonts w:hint="eastAsia"/>
                <w:lang w:val="en-US" w:eastAsia="zh-CN"/>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D3E0">
            <w:pPr>
              <w:jc w:val="center"/>
              <w:rPr>
                <w:rFonts w:hint="eastAsia"/>
                <w:lang w:val="en-US" w:eastAsia="zh-CN"/>
              </w:rPr>
            </w:pPr>
            <w:r>
              <w:rPr>
                <w:rFonts w:hint="eastAsia"/>
                <w:lang w:val="en-US" w:eastAsia="zh-CN"/>
              </w:rPr>
              <w:t>设备名称</w:t>
            </w:r>
          </w:p>
        </w:tc>
        <w:tc>
          <w:tcPr>
            <w:tcW w:w="6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490C">
            <w:pPr>
              <w:jc w:val="center"/>
              <w:rPr>
                <w:rFonts w:hint="eastAsia"/>
                <w:lang w:val="en-US" w:eastAsia="zh-CN"/>
              </w:rPr>
            </w:pPr>
            <w:r>
              <w:rPr>
                <w:rFonts w:hint="eastAsia"/>
                <w:lang w:val="en-US" w:eastAsia="zh-CN"/>
              </w:rPr>
              <w:t>技术要求参数</w:t>
            </w:r>
          </w:p>
        </w:tc>
        <w:tc>
          <w:tcPr>
            <w:tcW w:w="499"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7896E6B3">
            <w:pPr>
              <w:jc w:val="center"/>
              <w:rPr>
                <w:rFonts w:hint="eastAsia"/>
                <w:lang w:val="en-US" w:eastAsia="zh-CN"/>
              </w:rPr>
            </w:pPr>
            <w:r>
              <w:rPr>
                <w:rFonts w:hint="eastAsia"/>
                <w:lang w:val="en-US" w:eastAsia="zh-CN"/>
              </w:rPr>
              <w:t>数量</w:t>
            </w:r>
          </w:p>
        </w:tc>
        <w:tc>
          <w:tcPr>
            <w:tcW w:w="550"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09944460">
            <w:pPr>
              <w:jc w:val="center"/>
              <w:rPr>
                <w:rFonts w:hint="default"/>
                <w:lang w:val="en-US" w:eastAsia="zh-CN"/>
              </w:rPr>
            </w:pPr>
            <w:r>
              <w:rPr>
                <w:rFonts w:hint="eastAsia"/>
                <w:lang w:val="en-US" w:eastAsia="zh-CN"/>
              </w:rPr>
              <w:t>单位</w:t>
            </w:r>
          </w:p>
        </w:tc>
      </w:tr>
      <w:tr w14:paraId="59F4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C60">
            <w:pPr>
              <w:rPr>
                <w:rFonts w:hint="eastAsia"/>
              </w:rPr>
            </w:pPr>
            <w:r>
              <w:rPr>
                <w:rFonts w:hint="eastAsia"/>
                <w:lang w:val="en-US" w:eastAsia="zh-CN"/>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5960">
            <w:pPr>
              <w:rPr>
                <w:rFonts w:hint="eastAsia"/>
              </w:rPr>
            </w:pPr>
            <w:r>
              <w:rPr>
                <w:rFonts w:hint="eastAsia"/>
                <w:lang w:val="en-US" w:eastAsia="zh-CN"/>
              </w:rPr>
              <w:t>网络视频存储一体机</w:t>
            </w:r>
          </w:p>
        </w:tc>
        <w:tc>
          <w:tcPr>
            <w:tcW w:w="6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CD22">
            <w:pPr>
              <w:rPr>
                <w:rFonts w:hint="eastAsia"/>
              </w:rPr>
            </w:pPr>
            <w:r>
              <w:rPr>
                <w:rFonts w:hint="eastAsia"/>
                <w:lang w:val="en-US" w:eastAsia="zh-CN"/>
              </w:rPr>
              <w:t>1.设备主处理器规格不低于64位2核，采用国产化操作系统；</w:t>
            </w:r>
            <w:r>
              <w:rPr>
                <w:rFonts w:hint="eastAsia"/>
                <w:lang w:val="en-US" w:eastAsia="zh-CN"/>
              </w:rPr>
              <w:br w:type="textWrapping"/>
            </w:r>
            <w:r>
              <w:rPr>
                <w:rFonts w:hint="eastAsia"/>
                <w:lang w:val="en-US" w:eastAsia="zh-CN"/>
              </w:rPr>
              <w:t>2.设备内存标配8GB，支持扩展内存≥64GB；</w:t>
            </w:r>
            <w:r>
              <w:rPr>
                <w:rFonts w:hint="eastAsia"/>
                <w:lang w:val="en-US" w:eastAsia="zh-CN"/>
              </w:rPr>
              <w:br w:type="textWrapping"/>
            </w:r>
            <w:r>
              <w:rPr>
                <w:rFonts w:hint="eastAsia"/>
                <w:lang w:val="en-US" w:eastAsia="zh-CN"/>
              </w:rPr>
              <w:t>3.设备视频直存支持≥450路（1024Mbps）前端接入、存储、转发，网络回放≥32路（64Mbps）；</w:t>
            </w:r>
            <w:r>
              <w:rPr>
                <w:rFonts w:hint="eastAsia"/>
                <w:lang w:val="en-US" w:eastAsia="zh-CN"/>
              </w:rPr>
              <w:br w:type="textWrapping"/>
            </w:r>
            <w:r>
              <w:rPr>
                <w:rFonts w:hint="eastAsia"/>
                <w:lang w:val="en-US" w:eastAsia="zh-CN"/>
              </w:rPr>
              <w:t>4.设备配套硬盘支持CMR，SMR；SATA硬盘接口≥36个，单盘支持≥24TB，SMR单盘支持≥30TB；支持热插拔；</w:t>
            </w:r>
            <w:r>
              <w:rPr>
                <w:rFonts w:hint="eastAsia"/>
                <w:lang w:val="en-US" w:eastAsia="zh-CN"/>
              </w:rPr>
              <w:br w:type="textWrapping"/>
            </w:r>
            <w:r>
              <w:rPr>
                <w:rFonts w:hint="eastAsia"/>
                <w:lang w:val="en-US" w:eastAsia="zh-CN"/>
              </w:rPr>
              <w:t>▲5.设备支持≥4个千兆RJ45自适应网络接口，支持≥1个百兆RJ45自适应管理网口；支持选配≥1个Mini SAS HD接口；设备前面板具有锁止功能，加锁后硬盘无法取出，具有可拆卸式防尘滤网；支持选配支持带显示器的前面板。（投标人需提供具有CNAS或CMA 标识的第三方检测机构出具的检测报告扫描件加盖投标人公章）</w:t>
            </w:r>
            <w:r>
              <w:rPr>
                <w:rFonts w:hint="eastAsia"/>
                <w:lang w:val="en-US" w:eastAsia="zh-CN"/>
              </w:rPr>
              <w:br w:type="textWrapping"/>
            </w:r>
            <w:r>
              <w:rPr>
                <w:rFonts w:hint="eastAsia"/>
                <w:lang w:val="en-US" w:eastAsia="zh-CN"/>
              </w:rPr>
              <w:t>6.支持接入 SMR 硬盘；混合支持 SATA 磁盘、 SAS 磁盘、 SSD磁盘、 NVME 硬盘；在工作状态下，可独立对每个硬盘进行热插拔维护，磁盘可自动识别，接入过程中有提示信息；可接入 2.5 英寸以及 3.5 英寸硬盘；</w:t>
            </w:r>
            <w:r>
              <w:rPr>
                <w:rFonts w:hint="eastAsia"/>
                <w:lang w:val="en-US" w:eastAsia="zh-CN"/>
              </w:rPr>
              <w:br w:type="textWrapping"/>
            </w:r>
            <w:r>
              <w:rPr>
                <w:rFonts w:hint="eastAsia"/>
                <w:lang w:val="en-US" w:eastAsia="zh-CN"/>
              </w:rPr>
              <w:t xml:space="preserve">▲7.支持 NL-SAS 硬盘、空气硬盘、14T、16T、18T、20T、22T 氦气硬盘接入；支持接入容量为 1TB、2TB、3TB、4TB、5TB、6TB、8TB、10TB、 12TB、14TB、16TB、18T、20T、22T 的 SATA/SAS 磁盘；（投标人需提供具有CNAS或CMA 标识的第三方检测机构出具的检测报告扫描件加盖投标人公章） </w:t>
            </w:r>
            <w:bookmarkStart w:id="166" w:name="_GoBack"/>
            <w:bookmarkEnd w:id="166"/>
            <w:r>
              <w:rPr>
                <w:rFonts w:hint="eastAsia"/>
                <w:lang w:val="en-US" w:eastAsia="zh-CN"/>
              </w:rPr>
              <w:br w:type="textWrapping"/>
            </w:r>
            <w:r>
              <w:rPr>
                <w:rFonts w:hint="eastAsia"/>
                <w:lang w:val="en-US" w:eastAsia="zh-CN"/>
              </w:rPr>
              <w:t>▲8.支持在客户端界面查看数据重构状态，设备的磁盘或节点离线并重新插回后，可在界面显示离线磁盘或节点的数据重构过程，离线前数据不丢失；（投标人需提供具有CNAS或CMA 标识的第三方检测机构出具的检测报告扫描件加盖投标人公章）</w:t>
            </w:r>
            <w:r>
              <w:rPr>
                <w:rFonts w:hint="eastAsia"/>
                <w:lang w:val="en-US" w:eastAsia="zh-CN"/>
              </w:rPr>
              <w:br w:type="textWrapping"/>
            </w:r>
            <w:r>
              <w:rPr>
                <w:rFonts w:hint="eastAsia"/>
                <w:lang w:val="en-US" w:eastAsia="zh-CN"/>
              </w:rPr>
              <w:t>9.支持根据业务需要配置重构速度，支持低速（业务优先）、中速（自适应）、高速（负载均衡）和全速（同步优先）4种重构速度配置，可通过客户端软件显示重构速度；</w:t>
            </w:r>
            <w:r>
              <w:rPr>
                <w:rFonts w:hint="eastAsia"/>
                <w:lang w:val="en-US" w:eastAsia="zh-CN"/>
              </w:rPr>
              <w:br w:type="textWrapping"/>
            </w:r>
            <w:r>
              <w:rPr>
                <w:rFonts w:hint="eastAsia"/>
                <w:lang w:val="en-US" w:eastAsia="zh-CN"/>
              </w:rPr>
              <w:t>▲10.RAID模式下，当RAID内某一块硬盘发生故障，设备可将数据自动存储至热备盘，更换该硬盘或热备盘替换时，数据不应丢失且磁盘阵列可自动进行RAID重构；（投标人需提供具有CNAS或CMA 标识的第三方检测机构出具的检测报告扫描件加盖投标人公章）</w:t>
            </w:r>
            <w:r>
              <w:rPr>
                <w:rFonts w:hint="eastAsia"/>
                <w:lang w:val="en-US" w:eastAsia="zh-CN"/>
              </w:rPr>
              <w:br w:type="textWrapping"/>
            </w:r>
            <w:r>
              <w:rPr>
                <w:rFonts w:hint="eastAsia"/>
                <w:lang w:val="en-US" w:eastAsia="zh-CN"/>
              </w:rPr>
              <w:t>▲11.支持全局重构、局部重构、区域重构和不重构4种模式，当RAID处于降级或重构状态下，不影响数据写入；可将损坏RAID按照RAID损坏等级进行重构；（投标人需提供具有CNAS或CMA 标识的第三方检测机构出具的检测报告扫描件加盖投标人公章）</w:t>
            </w:r>
            <w:r>
              <w:rPr>
                <w:rFonts w:hint="eastAsia"/>
                <w:lang w:val="en-US" w:eastAsia="zh-CN"/>
              </w:rPr>
              <w:br w:type="textWrapping"/>
            </w:r>
            <w:r>
              <w:rPr>
                <w:rFonts w:hint="eastAsia"/>
                <w:lang w:val="en-US" w:eastAsia="zh-CN"/>
              </w:rPr>
              <w:t>▲12.支持将指定选择时间段和指定录像类型（报警、事件、定时等）的录像文件进行回传，支持每日自动定时回传；（投标人需提供具有CNAS或CMA 标识的第三方检测机构出具的检测报告扫描件加盖投标人公章）</w:t>
            </w:r>
            <w:r>
              <w:rPr>
                <w:rFonts w:hint="eastAsia"/>
                <w:lang w:val="en-US" w:eastAsia="zh-CN"/>
              </w:rPr>
              <w:br w:type="textWrapping"/>
            </w:r>
            <w:r>
              <w:rPr>
                <w:rFonts w:hint="eastAsia"/>
                <w:lang w:val="en-US" w:eastAsia="zh-CN"/>
              </w:rPr>
              <w:t>13.设备支持硬盘错误灯提示功能。当系统检查到硬盘损坏、坏块太多、读写大量异常或者无法获取硬盘信息等问题，硬盘会被定义为错误盘，通过用户界面硬盘位标识为红色，硬件上硬盘灯也显示为红色长亮。</w:t>
            </w:r>
          </w:p>
        </w:tc>
        <w:tc>
          <w:tcPr>
            <w:tcW w:w="499"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1597F929">
            <w:pPr>
              <w:jc w:val="center"/>
              <w:rPr>
                <w:rFonts w:hint="eastAsia"/>
              </w:rPr>
            </w:pPr>
            <w:r>
              <w:rPr>
                <w:rFonts w:hint="eastAsia"/>
                <w:lang w:val="en-US" w:eastAsia="zh-CN"/>
              </w:rPr>
              <w:t>1</w:t>
            </w:r>
          </w:p>
        </w:tc>
        <w:tc>
          <w:tcPr>
            <w:tcW w:w="550"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66463E18">
            <w:pPr>
              <w:jc w:val="center"/>
              <w:rPr>
                <w:rFonts w:hint="default"/>
                <w:lang w:val="en-US" w:eastAsia="zh-CN"/>
              </w:rPr>
            </w:pPr>
            <w:r>
              <w:rPr>
                <w:rFonts w:hint="eastAsia"/>
                <w:lang w:val="en-US" w:eastAsia="zh-CN"/>
              </w:rPr>
              <w:t>台</w:t>
            </w:r>
          </w:p>
        </w:tc>
      </w:tr>
      <w:tr w14:paraId="180D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AB71">
            <w:pPr>
              <w:rPr>
                <w:rFonts w:hint="eastAsia"/>
              </w:rPr>
            </w:pPr>
            <w:r>
              <w:rPr>
                <w:rFonts w:hint="eastAsia"/>
                <w:lang w:val="en-US" w:eastAsia="zh-CN"/>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1267">
            <w:pPr>
              <w:rPr>
                <w:rFonts w:hint="eastAsia"/>
              </w:rPr>
            </w:pPr>
            <w:r>
              <w:rPr>
                <w:rFonts w:hint="eastAsia"/>
                <w:lang w:val="en-US" w:eastAsia="zh-CN"/>
              </w:rPr>
              <w:t>网络硬盘录像机</w:t>
            </w:r>
          </w:p>
        </w:tc>
        <w:tc>
          <w:tcPr>
            <w:tcW w:w="6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732">
            <w:pPr>
              <w:rPr>
                <w:rFonts w:hint="eastAsia"/>
              </w:rPr>
            </w:pPr>
            <w:r>
              <w:rPr>
                <w:rFonts w:hint="eastAsia"/>
                <w:lang w:val="en-US" w:eastAsia="zh-CN"/>
              </w:rPr>
              <w:t>1.接入能力：8路H.264、H.265格式高清码流接入</w:t>
            </w:r>
            <w:r>
              <w:rPr>
                <w:rFonts w:hint="eastAsia"/>
                <w:lang w:val="en-US" w:eastAsia="zh-CN"/>
              </w:rPr>
              <w:br w:type="textWrapping"/>
            </w:r>
            <w:r>
              <w:rPr>
                <w:rFonts w:hint="eastAsia"/>
                <w:lang w:val="en-US" w:eastAsia="zh-CN"/>
              </w:rPr>
              <w:t>2.解码能力：最大支持24×1080P</w:t>
            </w:r>
            <w:r>
              <w:rPr>
                <w:rFonts w:hint="eastAsia"/>
                <w:lang w:val="en-US" w:eastAsia="zh-CN"/>
              </w:rPr>
              <w:br w:type="textWrapping"/>
            </w:r>
            <w:r>
              <w:rPr>
                <w:rFonts w:hint="eastAsia"/>
                <w:lang w:val="en-US" w:eastAsia="zh-CN"/>
              </w:rPr>
              <w:t>3.存储接口：2个SATA接口，可满配12TB硬盘</w:t>
            </w:r>
            <w:r>
              <w:rPr>
                <w:rFonts w:hint="eastAsia"/>
                <w:lang w:val="en-US" w:eastAsia="zh-CN"/>
              </w:rPr>
              <w:br w:type="textWrapping"/>
            </w:r>
            <w:r>
              <w:rPr>
                <w:rFonts w:hint="eastAsia"/>
                <w:lang w:val="en-US" w:eastAsia="zh-CN"/>
              </w:rPr>
              <w:t>4.视频接口：1×HDMI，1×VGA</w:t>
            </w:r>
            <w:r>
              <w:rPr>
                <w:rFonts w:hint="eastAsia"/>
                <w:lang w:val="en-US" w:eastAsia="zh-CN"/>
              </w:rPr>
              <w:br w:type="textWrapping"/>
            </w:r>
            <w:r>
              <w:rPr>
                <w:rFonts w:hint="eastAsia"/>
                <w:lang w:val="en-US" w:eastAsia="zh-CN"/>
              </w:rPr>
              <w:t>5.网络接口：2×RJ45 10/100/1000Mbps自适应以太网口</w:t>
            </w:r>
            <w:r>
              <w:rPr>
                <w:rFonts w:hint="eastAsia"/>
                <w:lang w:val="en-US" w:eastAsia="zh-CN"/>
              </w:rPr>
              <w:br w:type="textWrapping"/>
            </w:r>
            <w:r>
              <w:rPr>
                <w:rFonts w:hint="eastAsia"/>
                <w:lang w:val="en-US" w:eastAsia="zh-CN"/>
              </w:rPr>
              <w:t>6.报警接口：4路报警输入，1路报警输出</w:t>
            </w:r>
            <w:r>
              <w:rPr>
                <w:rFonts w:hint="eastAsia"/>
                <w:lang w:val="en-US" w:eastAsia="zh-CN"/>
              </w:rPr>
              <w:br w:type="textWrapping"/>
            </w:r>
            <w:r>
              <w:rPr>
                <w:rFonts w:hint="eastAsia"/>
                <w:lang w:val="en-US" w:eastAsia="zh-CN"/>
              </w:rPr>
              <w:t>7.USB接口：2×USB2.0</w:t>
            </w:r>
            <w:r>
              <w:rPr>
                <w:rFonts w:hint="eastAsia"/>
                <w:lang w:val="en-US" w:eastAsia="zh-CN"/>
              </w:rPr>
              <w:br w:type="textWrapping"/>
            </w:r>
            <w:r>
              <w:rPr>
                <w:rFonts w:hint="eastAsia"/>
                <w:lang w:val="en-US" w:eastAsia="zh-CN"/>
              </w:rPr>
              <w:t>8.输入带宽：80Mbps</w:t>
            </w:r>
            <w:r>
              <w:rPr>
                <w:rFonts w:hint="eastAsia"/>
                <w:lang w:val="en-US" w:eastAsia="zh-CN"/>
              </w:rPr>
              <w:br w:type="textWrapping"/>
            </w:r>
            <w:r>
              <w:rPr>
                <w:rFonts w:hint="eastAsia"/>
                <w:lang w:val="en-US" w:eastAsia="zh-CN"/>
              </w:rPr>
              <w:t>9.输出带宽：160Mbps</w:t>
            </w:r>
            <w:r>
              <w:rPr>
                <w:rFonts w:hint="eastAsia"/>
                <w:lang w:val="en-US" w:eastAsia="zh-CN"/>
              </w:rPr>
              <w:br w:type="textWrapping"/>
            </w:r>
            <w:r>
              <w:rPr>
                <w:rFonts w:hint="eastAsia"/>
                <w:lang w:val="en-US" w:eastAsia="zh-CN"/>
              </w:rPr>
              <w:t xml:space="preserve">10.显示能力：最大支持4K+1080P异源输出 </w:t>
            </w:r>
          </w:p>
        </w:tc>
        <w:tc>
          <w:tcPr>
            <w:tcW w:w="499"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0E3FCFFC">
            <w:pPr>
              <w:jc w:val="center"/>
              <w:rPr>
                <w:rFonts w:hint="eastAsia"/>
              </w:rPr>
            </w:pPr>
            <w:r>
              <w:rPr>
                <w:rFonts w:hint="eastAsia"/>
                <w:lang w:val="en-US" w:eastAsia="zh-CN"/>
              </w:rPr>
              <w:t>1</w:t>
            </w:r>
          </w:p>
        </w:tc>
        <w:tc>
          <w:tcPr>
            <w:tcW w:w="550"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13C0283A">
            <w:pPr>
              <w:jc w:val="both"/>
              <w:rPr>
                <w:rFonts w:hint="default"/>
                <w:lang w:val="en-US" w:eastAsia="zh-CN"/>
              </w:rPr>
            </w:pPr>
            <w:r>
              <w:rPr>
                <w:rFonts w:hint="eastAsia"/>
                <w:lang w:val="en-US" w:eastAsia="zh-CN"/>
              </w:rPr>
              <w:t>台</w:t>
            </w:r>
          </w:p>
        </w:tc>
      </w:tr>
      <w:tr w14:paraId="2FF8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CAF9">
            <w:pPr>
              <w:rPr>
                <w:rFonts w:hint="default"/>
                <w:lang w:val="en-US" w:eastAsia="zh-CN"/>
              </w:rPr>
            </w:pPr>
            <w:r>
              <w:rPr>
                <w:rFonts w:hint="eastAsia"/>
                <w:lang w:val="en-US" w:eastAsia="zh-CN"/>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4837">
            <w:pP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无线网桥</w:t>
            </w:r>
          </w:p>
        </w:tc>
        <w:tc>
          <w:tcPr>
            <w:tcW w:w="6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8332">
            <w:pPr>
              <w:rPr>
                <w:rFonts w:hint="eastAsia"/>
                <w:lang w:val="en-US" w:eastAsia="zh-CN"/>
              </w:rPr>
            </w:pPr>
            <w:r>
              <w:rPr>
                <w:rFonts w:hint="eastAsia" w:ascii="宋体" w:hAnsi="宋体" w:eastAsia="宋体" w:cs="宋体"/>
                <w:i w:val="0"/>
                <w:iCs w:val="0"/>
                <w:color w:val="000000"/>
                <w:kern w:val="0"/>
                <w:sz w:val="21"/>
                <w:szCs w:val="21"/>
                <w:u w:val="none"/>
                <w:lang w:val="en-US" w:eastAsia="zh-CN" w:bidi="ar"/>
              </w:rPr>
              <w:t>1.传输距离≥100米；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2.带机量：≥1路6MP，2路1080P。</w:t>
            </w:r>
          </w:p>
        </w:tc>
        <w:tc>
          <w:tcPr>
            <w:tcW w:w="499" w:type="dxa"/>
            <w:tcBorders>
              <w:top w:val="single" w:color="000000" w:sz="4" w:space="0"/>
              <w:left w:val="single" w:color="000000" w:sz="4" w:space="0"/>
              <w:bottom w:val="single" w:color="000000" w:sz="4" w:space="0"/>
              <w:right w:val="single" w:color="auto" w:sz="4" w:space="0"/>
            </w:tcBorders>
            <w:shd w:val="clear" w:color="auto" w:fill="auto"/>
            <w:noWrap/>
            <w:vAlign w:val="bottom"/>
          </w:tcPr>
          <w:p w14:paraId="2405A2AB">
            <w:pPr>
              <w:ind w:firstLine="210" w:firstLineChars="100"/>
              <w:jc w:val="both"/>
              <w:rPr>
                <w:rFonts w:hint="default"/>
                <w:lang w:val="en-US" w:eastAsia="zh-CN"/>
              </w:rPr>
            </w:pPr>
            <w:r>
              <w:rPr>
                <w:rFonts w:hint="eastAsia"/>
                <w:lang w:val="en-US" w:eastAsia="zh-CN"/>
              </w:rPr>
              <w:t>1</w:t>
            </w:r>
          </w:p>
        </w:tc>
        <w:tc>
          <w:tcPr>
            <w:tcW w:w="550"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244BF07F">
            <w:pPr>
              <w:jc w:val="both"/>
              <w:rPr>
                <w:rFonts w:hint="default"/>
                <w:lang w:val="en-US" w:eastAsia="zh-CN"/>
              </w:rPr>
            </w:pPr>
            <w:r>
              <w:rPr>
                <w:rFonts w:hint="eastAsia"/>
                <w:lang w:val="en-US" w:eastAsia="zh-CN"/>
              </w:rPr>
              <w:t>对</w:t>
            </w:r>
          </w:p>
        </w:tc>
      </w:tr>
    </w:tbl>
    <w:p w14:paraId="5A39A41B">
      <w:pPr>
        <w:ind w:firstLine="210" w:firstLineChars="100"/>
        <w:rPr>
          <w:rFonts w:hint="eastAsia"/>
        </w:rPr>
      </w:pPr>
    </w:p>
    <w:p w14:paraId="6308916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val="0"/>
          <w:bCs w:val="0"/>
          <w:sz w:val="24"/>
          <w:szCs w:val="24"/>
        </w:rPr>
      </w:pPr>
      <w:r>
        <w:rPr>
          <w:rFonts w:hint="eastAsia" w:ascii="宋体" w:hAnsi="宋体" w:eastAsia="宋体" w:cs="Times New Roman"/>
          <w:b/>
          <w:bCs/>
          <w:color w:val="auto"/>
          <w:sz w:val="24"/>
          <w:szCs w:val="22"/>
          <w:highlight w:val="none"/>
          <w:lang w:val="en-US" w:eastAsia="zh-CN"/>
        </w:rPr>
        <w:t>★</w:t>
      </w:r>
      <w:r>
        <w:rPr>
          <w:rFonts w:hint="eastAsia"/>
          <w:b w:val="0"/>
          <w:bCs w:val="0"/>
          <w:sz w:val="24"/>
          <w:szCs w:val="24"/>
        </w:rPr>
        <w:t>（二）服务要求</w:t>
      </w:r>
    </w:p>
    <w:p w14:paraId="002CE5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1.安装调试服务</w:t>
      </w:r>
    </w:p>
    <w:p w14:paraId="3C985F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供应商需安排具备专业资质的技术人员上门安装，负责新设备与</w:t>
      </w:r>
      <w:r>
        <w:rPr>
          <w:rFonts w:hint="eastAsia"/>
          <w:sz w:val="24"/>
          <w:szCs w:val="24"/>
          <w:lang w:eastAsia="zh-CN"/>
        </w:rPr>
        <w:t>采购人</w:t>
      </w:r>
      <w:r>
        <w:rPr>
          <w:rFonts w:hint="eastAsia"/>
          <w:sz w:val="24"/>
          <w:szCs w:val="24"/>
        </w:rPr>
        <w:t>现有监控系统的对接调试，确保与东虹院区</w:t>
      </w:r>
      <w:r>
        <w:rPr>
          <w:rFonts w:hint="eastAsia"/>
          <w:sz w:val="24"/>
          <w:szCs w:val="24"/>
          <w:lang w:val="en-US" w:eastAsia="zh-CN"/>
        </w:rPr>
        <w:t>及青龙场延伸点</w:t>
      </w:r>
      <w:r>
        <w:rPr>
          <w:rFonts w:hint="eastAsia"/>
          <w:sz w:val="24"/>
          <w:szCs w:val="24"/>
        </w:rPr>
        <w:t>原有监控设备完全兼容，实现数据正常存储、回放及调取。</w:t>
      </w:r>
    </w:p>
    <w:p w14:paraId="10AF62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设备安装调试过程中，需做好</w:t>
      </w:r>
      <w:r>
        <w:rPr>
          <w:rFonts w:hint="eastAsia"/>
          <w:sz w:val="24"/>
          <w:szCs w:val="24"/>
          <w:lang w:eastAsia="zh-CN"/>
        </w:rPr>
        <w:t>采购人</w:t>
      </w:r>
      <w:r>
        <w:rPr>
          <w:rFonts w:hint="eastAsia"/>
          <w:sz w:val="24"/>
          <w:szCs w:val="24"/>
        </w:rPr>
        <w:t>现有监控数据的备份工作，避免数据丢失；调试完成后，需对存储服务器、录像机的存储容量、存储时长、接入稳定性等进行全面测试，监控运行无中断、无卡顿。</w:t>
      </w:r>
    </w:p>
    <w:p w14:paraId="0C95DB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2.技术支持与培训</w:t>
      </w:r>
    </w:p>
    <w:p w14:paraId="235EE1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提供1年技术支持服务，包括7×24小时电话咨询、远程技术协助，针对设备运行过程中出现的问题，需在2小时内响应，4小时内给出解决方案，必要时24小时内上门处理。</w:t>
      </w:r>
    </w:p>
    <w:p w14:paraId="41CD31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为</w:t>
      </w:r>
      <w:r>
        <w:rPr>
          <w:rFonts w:hint="eastAsia"/>
          <w:sz w:val="24"/>
          <w:szCs w:val="24"/>
          <w:lang w:eastAsia="zh-CN"/>
        </w:rPr>
        <w:t>采购人</w:t>
      </w:r>
      <w:r>
        <w:rPr>
          <w:rFonts w:hint="eastAsia"/>
          <w:sz w:val="24"/>
          <w:szCs w:val="24"/>
        </w:rPr>
        <w:t>安防监控管理人员提供1次操作培训，内容包括设备日常维护、存储管理、故障排查等，确保</w:t>
      </w:r>
      <w:r>
        <w:rPr>
          <w:rFonts w:hint="eastAsia"/>
          <w:sz w:val="24"/>
          <w:szCs w:val="24"/>
          <w:lang w:eastAsia="zh-CN"/>
        </w:rPr>
        <w:t>采购人</w:t>
      </w:r>
      <w:r>
        <w:rPr>
          <w:rFonts w:hint="eastAsia"/>
          <w:sz w:val="24"/>
          <w:szCs w:val="24"/>
        </w:rPr>
        <w:t>人员可独立完成基础操作。</w:t>
      </w:r>
    </w:p>
    <w:p w14:paraId="795847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3.质保与售后</w:t>
      </w:r>
    </w:p>
    <w:p w14:paraId="105AA0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存储服务器、录像机整机质保≥3年（质保期自设备验收合格之日起计算）。质保期内，非人为损坏故障，供应商需免费维修、更换零部件及设备；因人为操作不当导致的故障，需提供优惠维修服务，明确收费标准。</w:t>
      </w:r>
    </w:p>
    <w:p w14:paraId="4B2D7A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质保期结束后，提供长期技术支持及成本价维修、配件更换服务，确保设备可持续稳定运行。</w:t>
      </w:r>
    </w:p>
    <w:p w14:paraId="7FB320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4.现场管理要求</w:t>
      </w:r>
    </w:p>
    <w:p w14:paraId="1EC93A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技术人员进入</w:t>
      </w:r>
      <w:r>
        <w:rPr>
          <w:rFonts w:hint="eastAsia"/>
          <w:sz w:val="24"/>
          <w:szCs w:val="24"/>
          <w:lang w:eastAsia="zh-CN"/>
        </w:rPr>
        <w:t>采购人</w:t>
      </w:r>
      <w:r>
        <w:rPr>
          <w:rFonts w:hint="eastAsia"/>
          <w:sz w:val="24"/>
          <w:szCs w:val="24"/>
        </w:rPr>
        <w:t>院区作业时，需遵守</w:t>
      </w:r>
      <w:r>
        <w:rPr>
          <w:rFonts w:hint="eastAsia"/>
          <w:sz w:val="24"/>
          <w:szCs w:val="24"/>
          <w:lang w:eastAsia="zh-CN"/>
        </w:rPr>
        <w:t>采购人</w:t>
      </w:r>
      <w:r>
        <w:rPr>
          <w:rFonts w:hint="eastAsia"/>
          <w:sz w:val="24"/>
          <w:szCs w:val="24"/>
        </w:rPr>
        <w:t>各项规章制度，佩戴工作证件，保持作业现场整洁，施工过程中避免影响</w:t>
      </w:r>
      <w:r>
        <w:rPr>
          <w:rFonts w:hint="eastAsia"/>
          <w:sz w:val="24"/>
          <w:szCs w:val="24"/>
          <w:lang w:eastAsia="zh-CN"/>
        </w:rPr>
        <w:t>采购人</w:t>
      </w:r>
      <w:r>
        <w:rPr>
          <w:rFonts w:hint="eastAsia"/>
          <w:sz w:val="24"/>
          <w:szCs w:val="24"/>
        </w:rPr>
        <w:t>正常医疗秩序及人员通行。</w:t>
      </w:r>
    </w:p>
    <w:p w14:paraId="328FFA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作业完成后，需对施工区域进行清理，拆除所有临时设施及线缆，确保院区环境恢复原状，同时向</w:t>
      </w:r>
      <w:r>
        <w:rPr>
          <w:rFonts w:hint="eastAsia"/>
          <w:sz w:val="24"/>
          <w:szCs w:val="24"/>
          <w:lang w:eastAsia="zh-CN"/>
        </w:rPr>
        <w:t>采购人</w:t>
      </w:r>
      <w:r>
        <w:rPr>
          <w:rFonts w:hint="eastAsia"/>
          <w:sz w:val="24"/>
          <w:szCs w:val="24"/>
        </w:rPr>
        <w:t>提交完整的验收报告、设备说明书、保修卡等资料。</w:t>
      </w:r>
    </w:p>
    <w:p w14:paraId="0796855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sz w:val="24"/>
          <w:szCs w:val="24"/>
        </w:rPr>
      </w:pPr>
      <w:r>
        <w:rPr>
          <w:rFonts w:hint="eastAsia" w:ascii="宋体" w:hAnsi="宋体" w:eastAsia="宋体" w:cs="Times New Roman"/>
          <w:b/>
          <w:bCs/>
          <w:color w:val="auto"/>
          <w:sz w:val="24"/>
          <w:szCs w:val="22"/>
          <w:highlight w:val="none"/>
          <w:lang w:val="en-US" w:eastAsia="zh-CN"/>
        </w:rPr>
        <w:t>★</w:t>
      </w:r>
      <w:r>
        <w:rPr>
          <w:rFonts w:hint="eastAsia"/>
          <w:b/>
          <w:bCs/>
          <w:sz w:val="24"/>
          <w:szCs w:val="24"/>
        </w:rPr>
        <w:t>三、商务要求</w:t>
      </w:r>
    </w:p>
    <w:p w14:paraId="40A2F8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1.供货要求</w:t>
      </w:r>
    </w:p>
    <w:p w14:paraId="1409D0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供应商需在合同签订后</w:t>
      </w:r>
      <w:r>
        <w:rPr>
          <w:rFonts w:hint="eastAsia"/>
          <w:sz w:val="24"/>
          <w:szCs w:val="24"/>
          <w:lang w:val="en-US" w:eastAsia="zh-CN"/>
        </w:rPr>
        <w:t>7</w:t>
      </w:r>
      <w:r>
        <w:rPr>
          <w:rFonts w:hint="eastAsia"/>
          <w:sz w:val="24"/>
          <w:szCs w:val="24"/>
        </w:rPr>
        <w:t>个工作日内完成设备供货，确保设备为全新原厂正品，无翻新、无拆机，具备完整的出厂合格证、检测报告及相关资质证明。</w:t>
      </w:r>
    </w:p>
    <w:p w14:paraId="1805B9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rPr>
      </w:pPr>
      <w:r>
        <w:rPr>
          <w:rFonts w:hint="eastAsia"/>
          <w:sz w:val="24"/>
          <w:szCs w:val="24"/>
          <w:lang w:val="en-US" w:eastAsia="zh-CN"/>
        </w:rPr>
        <w:t>2.交货</w:t>
      </w:r>
      <w:r>
        <w:rPr>
          <w:rFonts w:hint="eastAsia"/>
          <w:sz w:val="24"/>
          <w:szCs w:val="24"/>
        </w:rPr>
        <w:t>地点：</w:t>
      </w:r>
      <w:r>
        <w:rPr>
          <w:rFonts w:hint="eastAsia"/>
          <w:sz w:val="24"/>
          <w:szCs w:val="24"/>
          <w:lang w:val="en-US" w:eastAsia="zh-CN"/>
        </w:rPr>
        <w:t>成都市第六人民</w:t>
      </w:r>
      <w:r>
        <w:rPr>
          <w:rFonts w:hint="eastAsia"/>
          <w:sz w:val="24"/>
          <w:szCs w:val="24"/>
        </w:rPr>
        <w:t>医院东虹院区</w:t>
      </w:r>
      <w:r>
        <w:rPr>
          <w:rFonts w:hint="eastAsia"/>
          <w:sz w:val="24"/>
          <w:szCs w:val="24"/>
          <w:lang w:val="en-US" w:eastAsia="zh-CN"/>
        </w:rPr>
        <w:t>及青龙场延伸点</w:t>
      </w:r>
    </w:p>
    <w:p w14:paraId="1C7D23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交付与验收</w:t>
      </w:r>
    </w:p>
    <w:p w14:paraId="2A90DB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设备送达</w:t>
      </w:r>
      <w:r>
        <w:rPr>
          <w:rFonts w:hint="eastAsia"/>
          <w:sz w:val="24"/>
          <w:szCs w:val="24"/>
          <w:lang w:eastAsia="zh-CN"/>
        </w:rPr>
        <w:t>采购人</w:t>
      </w:r>
      <w:r>
        <w:rPr>
          <w:rFonts w:hint="eastAsia"/>
          <w:sz w:val="24"/>
          <w:szCs w:val="24"/>
        </w:rPr>
        <w:t>指定地点后，供应商需配合</w:t>
      </w:r>
      <w:r>
        <w:rPr>
          <w:rFonts w:hint="eastAsia"/>
          <w:sz w:val="24"/>
          <w:szCs w:val="24"/>
          <w:lang w:val="en-US" w:eastAsia="zh-CN"/>
        </w:rPr>
        <w:t>采购人</w:t>
      </w:r>
      <w:r>
        <w:rPr>
          <w:rFonts w:hint="eastAsia"/>
          <w:sz w:val="24"/>
          <w:szCs w:val="24"/>
        </w:rPr>
        <w:t>在24小时内完成现场验收，核对设备型号、数量、配置及资质文件，验收合格后双方签署验收单。</w:t>
      </w:r>
    </w:p>
    <w:p w14:paraId="198ABA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验收标准：设备外观完好、配件齐全；技术参数完全符合本采购需求要求；安装调试后，监控系统恢复正常运行，无回放故障、重启频繁等问题；通过</w:t>
      </w:r>
      <w:r>
        <w:rPr>
          <w:rFonts w:hint="eastAsia"/>
          <w:sz w:val="24"/>
          <w:szCs w:val="24"/>
          <w:lang w:eastAsia="zh-CN"/>
        </w:rPr>
        <w:t>采购人</w:t>
      </w:r>
      <w:r>
        <w:rPr>
          <w:rFonts w:hint="eastAsia"/>
          <w:sz w:val="24"/>
          <w:szCs w:val="24"/>
        </w:rPr>
        <w:t>相关部门联合验收。</w:t>
      </w:r>
    </w:p>
    <w:p w14:paraId="215CFD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服务周期：设备到货后</w:t>
      </w:r>
      <w:r>
        <w:rPr>
          <w:rFonts w:hint="eastAsia"/>
          <w:sz w:val="24"/>
          <w:szCs w:val="24"/>
          <w:lang w:val="en-US" w:eastAsia="zh-CN"/>
        </w:rPr>
        <w:t>24</w:t>
      </w:r>
      <w:r>
        <w:rPr>
          <w:rFonts w:hint="eastAsia"/>
          <w:sz w:val="24"/>
          <w:szCs w:val="24"/>
        </w:rPr>
        <w:t>小时内完成安装调试并恢复监控系统正常运行</w:t>
      </w:r>
    </w:p>
    <w:p w14:paraId="2A7D9B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付款方式</w:t>
      </w:r>
    </w:p>
    <w:p w14:paraId="2B9978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合同签订后，设备到货并验收合格，供应商开具全额合法有效发票，</w:t>
      </w:r>
      <w:r>
        <w:rPr>
          <w:rFonts w:hint="eastAsia"/>
          <w:sz w:val="24"/>
          <w:szCs w:val="24"/>
          <w:lang w:val="en-US" w:eastAsia="zh-CN"/>
        </w:rPr>
        <w:t>采购人</w:t>
      </w:r>
      <w:r>
        <w:rPr>
          <w:rFonts w:hint="eastAsia"/>
          <w:sz w:val="24"/>
          <w:szCs w:val="24"/>
        </w:rPr>
        <w:t>在</w:t>
      </w:r>
      <w:r>
        <w:rPr>
          <w:rFonts w:hint="eastAsia"/>
          <w:sz w:val="24"/>
          <w:szCs w:val="24"/>
          <w:lang w:val="en-US" w:eastAsia="zh-CN"/>
        </w:rPr>
        <w:t>30</w:t>
      </w:r>
      <w:r>
        <w:rPr>
          <w:rFonts w:hint="eastAsia"/>
          <w:sz w:val="24"/>
          <w:szCs w:val="24"/>
        </w:rPr>
        <w:t>个工作日内支付合同总金额的</w:t>
      </w:r>
      <w:r>
        <w:rPr>
          <w:rFonts w:hint="eastAsia"/>
          <w:sz w:val="24"/>
          <w:szCs w:val="24"/>
          <w:lang w:val="en-US" w:eastAsia="zh-CN"/>
        </w:rPr>
        <w:t>95%，质保期满1年后设备运行正常无质量问题无息支付剩余的5%合同款</w:t>
      </w:r>
      <w:r>
        <w:rPr>
          <w:rFonts w:hint="eastAsia"/>
          <w:sz w:val="24"/>
          <w:szCs w:val="24"/>
        </w:rPr>
        <w:t>。</w:t>
      </w:r>
    </w:p>
    <w:p w14:paraId="362034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.违约责任</w:t>
      </w:r>
    </w:p>
    <w:p w14:paraId="0EA795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供应商未按合同约定时间供货或完成安装调试，每逾期1日，需按合同总金额的0.5%向</w:t>
      </w:r>
      <w:r>
        <w:rPr>
          <w:rFonts w:hint="eastAsia"/>
          <w:sz w:val="24"/>
          <w:szCs w:val="24"/>
          <w:lang w:val="en-US" w:eastAsia="zh-CN"/>
        </w:rPr>
        <w:t>采购人</w:t>
      </w:r>
      <w:r>
        <w:rPr>
          <w:rFonts w:hint="eastAsia"/>
          <w:sz w:val="24"/>
          <w:szCs w:val="24"/>
        </w:rPr>
        <w:t>支付违约金；逾期超过5日，</w:t>
      </w:r>
      <w:r>
        <w:rPr>
          <w:rFonts w:hint="eastAsia"/>
          <w:sz w:val="24"/>
          <w:szCs w:val="24"/>
          <w:lang w:val="en-US" w:eastAsia="zh-CN"/>
        </w:rPr>
        <w:t>采购人</w:t>
      </w:r>
      <w:r>
        <w:rPr>
          <w:rFonts w:hint="eastAsia"/>
          <w:sz w:val="24"/>
          <w:szCs w:val="24"/>
        </w:rPr>
        <w:t>有权解除合同，供应商需退还已付款项，并赔偿</w:t>
      </w:r>
      <w:r>
        <w:rPr>
          <w:rFonts w:hint="eastAsia"/>
          <w:sz w:val="24"/>
          <w:szCs w:val="24"/>
          <w:lang w:val="en-US" w:eastAsia="zh-CN"/>
        </w:rPr>
        <w:t>采购人</w:t>
      </w:r>
      <w:r>
        <w:rPr>
          <w:rFonts w:hint="eastAsia"/>
          <w:sz w:val="24"/>
          <w:szCs w:val="24"/>
        </w:rPr>
        <w:t>由此造成的损失。</w:t>
      </w:r>
    </w:p>
    <w:p w14:paraId="5302DA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设备</w:t>
      </w:r>
      <w:r>
        <w:rPr>
          <w:rFonts w:hint="eastAsia"/>
          <w:sz w:val="24"/>
          <w:szCs w:val="24"/>
          <w:lang w:eastAsia="zh-CN"/>
        </w:rPr>
        <w:t>经过</w:t>
      </w:r>
      <w:r>
        <w:rPr>
          <w:rFonts w:hint="eastAsia"/>
          <w:sz w:val="24"/>
          <w:szCs w:val="24"/>
        </w:rPr>
        <w:t>两次调试仍无法达到本需求技术要求，或存在质量问题，供应商需在3日内更换合格设备，并承担由此产生的所有费用及</w:t>
      </w:r>
      <w:r>
        <w:rPr>
          <w:rFonts w:hint="eastAsia"/>
          <w:sz w:val="24"/>
          <w:szCs w:val="24"/>
          <w:lang w:val="en-US" w:eastAsia="zh-CN"/>
        </w:rPr>
        <w:t>采购人</w:t>
      </w:r>
      <w:r>
        <w:rPr>
          <w:rFonts w:hint="eastAsia"/>
          <w:sz w:val="24"/>
          <w:szCs w:val="24"/>
        </w:rPr>
        <w:t>损失。</w:t>
      </w:r>
    </w:p>
    <w:p w14:paraId="6C2A9B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供应商未履行质保及技术支持义务，导致</w:t>
      </w:r>
      <w:r>
        <w:rPr>
          <w:rFonts w:hint="eastAsia"/>
          <w:sz w:val="24"/>
          <w:szCs w:val="24"/>
          <w:lang w:val="en-US" w:eastAsia="zh-CN"/>
        </w:rPr>
        <w:t>采购人</w:t>
      </w:r>
      <w:r>
        <w:rPr>
          <w:rFonts w:hint="eastAsia"/>
          <w:sz w:val="24"/>
          <w:szCs w:val="24"/>
        </w:rPr>
        <w:t>监控系统无法正常运行的，需承担相应赔偿责任。</w:t>
      </w:r>
    </w:p>
    <w:p w14:paraId="3F744E8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b/>
          <w:bCs/>
          <w:sz w:val="24"/>
          <w:szCs w:val="24"/>
          <w:lang w:val="en-US" w:eastAsia="zh-CN"/>
        </w:rPr>
      </w:pPr>
      <w:r>
        <w:rPr>
          <w:rFonts w:hint="eastAsia" w:ascii="宋体" w:hAnsi="宋体" w:eastAsia="宋体" w:cs="Times New Roman"/>
          <w:b/>
          <w:bCs/>
          <w:color w:val="auto"/>
          <w:sz w:val="24"/>
          <w:szCs w:val="22"/>
          <w:highlight w:val="none"/>
          <w:lang w:val="en-US" w:eastAsia="zh-CN"/>
        </w:rPr>
        <w:t>★</w:t>
      </w:r>
      <w:r>
        <w:rPr>
          <w:rFonts w:hint="eastAsia"/>
          <w:b/>
          <w:bCs/>
          <w:sz w:val="24"/>
          <w:szCs w:val="24"/>
          <w:lang w:val="en-US" w:eastAsia="zh-CN"/>
        </w:rPr>
        <w:t>四、报价及单价限价要求</w:t>
      </w:r>
    </w:p>
    <w:p w14:paraId="10B598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lang w:val="en-US" w:eastAsia="zh-CN"/>
        </w:rPr>
        <w:t>1.</w:t>
      </w:r>
      <w:r>
        <w:rPr>
          <w:rFonts w:hint="eastAsia"/>
          <w:sz w:val="24"/>
          <w:szCs w:val="24"/>
        </w:rPr>
        <w:t>报价应严格按照采购内容逐项列明设备名称、型号规格、数量、单价、总价明细价格，报价总额不得超过</w:t>
      </w:r>
      <w:r>
        <w:rPr>
          <w:rFonts w:hint="eastAsia"/>
          <w:sz w:val="24"/>
          <w:szCs w:val="24"/>
          <w:lang w:val="en-US" w:eastAsia="zh-CN"/>
        </w:rPr>
        <w:t>26920</w:t>
      </w:r>
      <w:r>
        <w:rPr>
          <w:rFonts w:hint="eastAsia"/>
          <w:sz w:val="24"/>
          <w:szCs w:val="24"/>
        </w:rPr>
        <w:t>元预算，否则视为无效报价。</w:t>
      </w:r>
    </w:p>
    <w:p w14:paraId="40BD31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sz w:val="24"/>
          <w:szCs w:val="24"/>
        </w:rPr>
        <w:t>2.报价应为含税价，包含设备采购、运输、装卸、安装调试、培训、售后服务、税费等所有相关费用。</w:t>
      </w:r>
    </w:p>
    <w:p w14:paraId="70C25F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eastAsia"/>
          <w:sz w:val="24"/>
          <w:szCs w:val="24"/>
          <w:lang w:val="en-US" w:eastAsia="zh-CN"/>
        </w:rPr>
        <w:t>3.报价限价表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433"/>
        <w:gridCol w:w="1079"/>
        <w:gridCol w:w="876"/>
        <w:gridCol w:w="1699"/>
        <w:gridCol w:w="1699"/>
      </w:tblGrid>
      <w:tr w14:paraId="5F87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09D8B5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default"/>
                <w:sz w:val="24"/>
                <w:szCs w:val="24"/>
                <w:lang w:val="en-US" w:eastAsia="zh-CN"/>
              </w:rPr>
            </w:pPr>
            <w:r>
              <w:rPr>
                <w:rFonts w:hint="eastAsia"/>
                <w:sz w:val="24"/>
                <w:szCs w:val="24"/>
              </w:rPr>
              <w:t>视频监控系统维修项目</w:t>
            </w:r>
            <w:r>
              <w:rPr>
                <w:rFonts w:hint="eastAsia"/>
                <w:sz w:val="24"/>
                <w:szCs w:val="24"/>
                <w:lang w:val="en-US" w:eastAsia="zh-CN"/>
              </w:rPr>
              <w:t>报价限价表</w:t>
            </w:r>
          </w:p>
        </w:tc>
      </w:tr>
      <w:tr w14:paraId="2876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14:paraId="3C777F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序号</w:t>
            </w:r>
          </w:p>
        </w:tc>
        <w:tc>
          <w:tcPr>
            <w:tcW w:w="2433" w:type="dxa"/>
            <w:vAlign w:val="top"/>
          </w:tcPr>
          <w:p w14:paraId="55054D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设备名称</w:t>
            </w:r>
          </w:p>
        </w:tc>
        <w:tc>
          <w:tcPr>
            <w:tcW w:w="1079" w:type="dxa"/>
            <w:vAlign w:val="top"/>
          </w:tcPr>
          <w:p w14:paraId="079976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数量</w:t>
            </w:r>
          </w:p>
        </w:tc>
        <w:tc>
          <w:tcPr>
            <w:tcW w:w="876" w:type="dxa"/>
            <w:vAlign w:val="top"/>
          </w:tcPr>
          <w:p w14:paraId="35906F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单位</w:t>
            </w:r>
          </w:p>
        </w:tc>
        <w:tc>
          <w:tcPr>
            <w:tcW w:w="1699" w:type="dxa"/>
            <w:vAlign w:val="top"/>
          </w:tcPr>
          <w:p w14:paraId="4B10BE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单价限价（元）</w:t>
            </w:r>
          </w:p>
        </w:tc>
        <w:tc>
          <w:tcPr>
            <w:tcW w:w="1699" w:type="dxa"/>
            <w:vAlign w:val="top"/>
          </w:tcPr>
          <w:p w14:paraId="776AB0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24"/>
                <w:lang w:val="en-US" w:eastAsia="zh-CN"/>
              </w:rPr>
            </w:pPr>
            <w:r>
              <w:rPr>
                <w:rFonts w:hint="eastAsia"/>
                <w:sz w:val="24"/>
                <w:szCs w:val="24"/>
                <w:lang w:val="en-US" w:eastAsia="zh-CN"/>
              </w:rPr>
              <w:t>总价限价（元）</w:t>
            </w:r>
          </w:p>
        </w:tc>
      </w:tr>
      <w:tr w14:paraId="1F46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5B3495C9">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sz w:val="24"/>
                <w:szCs w:val="24"/>
                <w:lang w:val="en-US" w:eastAsia="zh-CN"/>
              </w:rPr>
            </w:pPr>
            <w:r>
              <w:rPr>
                <w:rFonts w:hint="eastAsia"/>
                <w:sz w:val="24"/>
                <w:szCs w:val="24"/>
                <w:lang w:val="en-US" w:eastAsia="zh-CN"/>
              </w:rPr>
              <w:t>1</w:t>
            </w:r>
          </w:p>
        </w:tc>
        <w:tc>
          <w:tcPr>
            <w:tcW w:w="2433" w:type="dxa"/>
          </w:tcPr>
          <w:p w14:paraId="39ED5F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24"/>
                <w:szCs w:val="24"/>
              </w:rPr>
            </w:pPr>
            <w:r>
              <w:rPr>
                <w:rFonts w:hint="eastAsia"/>
                <w:sz w:val="24"/>
                <w:szCs w:val="24"/>
                <w:lang w:val="en-US" w:eastAsia="zh-CN"/>
              </w:rPr>
              <w:t>网络视频存储一体机</w:t>
            </w:r>
          </w:p>
        </w:tc>
        <w:tc>
          <w:tcPr>
            <w:tcW w:w="1079" w:type="dxa"/>
          </w:tcPr>
          <w:p w14:paraId="06078AE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w:t>
            </w:r>
          </w:p>
        </w:tc>
        <w:tc>
          <w:tcPr>
            <w:tcW w:w="876" w:type="dxa"/>
          </w:tcPr>
          <w:p w14:paraId="208226E9">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sz w:val="24"/>
                <w:szCs w:val="24"/>
                <w:lang w:val="en-US" w:eastAsia="zh-CN"/>
              </w:rPr>
            </w:pPr>
            <w:r>
              <w:rPr>
                <w:rFonts w:hint="eastAsia"/>
                <w:sz w:val="24"/>
                <w:szCs w:val="24"/>
                <w:lang w:val="en-US" w:eastAsia="zh-CN"/>
              </w:rPr>
              <w:t>台</w:t>
            </w:r>
          </w:p>
        </w:tc>
        <w:tc>
          <w:tcPr>
            <w:tcW w:w="1699" w:type="dxa"/>
          </w:tcPr>
          <w:p w14:paraId="13DEF1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25300</w:t>
            </w:r>
          </w:p>
        </w:tc>
        <w:tc>
          <w:tcPr>
            <w:tcW w:w="1699" w:type="dxa"/>
          </w:tcPr>
          <w:p w14:paraId="246286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25300</w:t>
            </w:r>
          </w:p>
        </w:tc>
      </w:tr>
      <w:tr w14:paraId="09D3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7E9F368A">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sz w:val="24"/>
                <w:szCs w:val="24"/>
                <w:lang w:val="en-US" w:eastAsia="zh-CN"/>
              </w:rPr>
            </w:pPr>
            <w:r>
              <w:rPr>
                <w:rFonts w:hint="eastAsia"/>
                <w:sz w:val="24"/>
                <w:szCs w:val="24"/>
                <w:lang w:val="en-US" w:eastAsia="zh-CN"/>
              </w:rPr>
              <w:t>2</w:t>
            </w:r>
          </w:p>
        </w:tc>
        <w:tc>
          <w:tcPr>
            <w:tcW w:w="2433" w:type="dxa"/>
          </w:tcPr>
          <w:p w14:paraId="12FF66C5">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sz w:val="24"/>
                <w:szCs w:val="24"/>
              </w:rPr>
            </w:pPr>
            <w:r>
              <w:rPr>
                <w:rFonts w:hint="eastAsia"/>
                <w:sz w:val="24"/>
                <w:szCs w:val="24"/>
                <w:lang w:val="en-US" w:eastAsia="zh-CN"/>
              </w:rPr>
              <w:t>网络硬盘录像机</w:t>
            </w:r>
          </w:p>
        </w:tc>
        <w:tc>
          <w:tcPr>
            <w:tcW w:w="1079" w:type="dxa"/>
          </w:tcPr>
          <w:p w14:paraId="61A31B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w:t>
            </w:r>
          </w:p>
        </w:tc>
        <w:tc>
          <w:tcPr>
            <w:tcW w:w="876" w:type="dxa"/>
          </w:tcPr>
          <w:p w14:paraId="79EA9B66">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sz w:val="24"/>
                <w:szCs w:val="24"/>
                <w:lang w:val="en-US" w:eastAsia="zh-CN"/>
              </w:rPr>
            </w:pPr>
            <w:r>
              <w:rPr>
                <w:rFonts w:hint="eastAsia"/>
                <w:sz w:val="24"/>
                <w:szCs w:val="24"/>
                <w:lang w:val="en-US" w:eastAsia="zh-CN"/>
              </w:rPr>
              <w:t>台</w:t>
            </w:r>
          </w:p>
        </w:tc>
        <w:tc>
          <w:tcPr>
            <w:tcW w:w="1699" w:type="dxa"/>
          </w:tcPr>
          <w:p w14:paraId="7E7A66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1400</w:t>
            </w:r>
          </w:p>
        </w:tc>
        <w:tc>
          <w:tcPr>
            <w:tcW w:w="1699" w:type="dxa"/>
          </w:tcPr>
          <w:p w14:paraId="3A432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1400</w:t>
            </w:r>
          </w:p>
        </w:tc>
      </w:tr>
      <w:tr w14:paraId="7AC2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5C566966">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sz w:val="24"/>
                <w:szCs w:val="24"/>
                <w:lang w:val="en-US" w:eastAsia="zh-CN"/>
              </w:rPr>
            </w:pPr>
            <w:r>
              <w:rPr>
                <w:rFonts w:hint="eastAsia"/>
                <w:sz w:val="24"/>
                <w:szCs w:val="24"/>
                <w:lang w:val="en-US" w:eastAsia="zh-CN"/>
              </w:rPr>
              <w:t>3</w:t>
            </w:r>
          </w:p>
        </w:tc>
        <w:tc>
          <w:tcPr>
            <w:tcW w:w="2433" w:type="dxa"/>
          </w:tcPr>
          <w:p w14:paraId="639F41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rPr>
            </w:pPr>
            <w:r>
              <w:rPr>
                <w:rFonts w:hint="eastAsia"/>
                <w:sz w:val="24"/>
                <w:szCs w:val="24"/>
                <w:lang w:val="en-US" w:eastAsia="zh-CN"/>
              </w:rPr>
              <w:t>无线网桥</w:t>
            </w:r>
          </w:p>
        </w:tc>
        <w:tc>
          <w:tcPr>
            <w:tcW w:w="1079" w:type="dxa"/>
          </w:tcPr>
          <w:p w14:paraId="112D832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1</w:t>
            </w:r>
          </w:p>
        </w:tc>
        <w:tc>
          <w:tcPr>
            <w:tcW w:w="876" w:type="dxa"/>
          </w:tcPr>
          <w:p w14:paraId="1CFC673E">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default"/>
                <w:sz w:val="24"/>
                <w:szCs w:val="24"/>
                <w:lang w:val="en-US" w:eastAsia="zh-CN"/>
              </w:rPr>
            </w:pPr>
            <w:r>
              <w:rPr>
                <w:rFonts w:hint="eastAsia"/>
                <w:sz w:val="24"/>
                <w:szCs w:val="24"/>
                <w:lang w:val="en-US" w:eastAsia="zh-CN"/>
              </w:rPr>
              <w:t>对</w:t>
            </w:r>
          </w:p>
        </w:tc>
        <w:tc>
          <w:tcPr>
            <w:tcW w:w="1699" w:type="dxa"/>
          </w:tcPr>
          <w:p w14:paraId="420340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220</w:t>
            </w:r>
          </w:p>
        </w:tc>
        <w:tc>
          <w:tcPr>
            <w:tcW w:w="1699" w:type="dxa"/>
          </w:tcPr>
          <w:p w14:paraId="088044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220</w:t>
            </w:r>
          </w:p>
        </w:tc>
      </w:tr>
      <w:tr w14:paraId="1473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3" w:type="dxa"/>
            <w:gridSpan w:val="5"/>
          </w:tcPr>
          <w:p w14:paraId="4C9B36F6">
            <w:pPr>
              <w:keepNext w:val="0"/>
              <w:keepLines w:val="0"/>
              <w:pageBreakBefore w:val="0"/>
              <w:widowControl w:val="0"/>
              <w:kinsoku/>
              <w:wordWrap/>
              <w:overflowPunct/>
              <w:topLinePunct w:val="0"/>
              <w:autoSpaceDE/>
              <w:autoSpaceDN/>
              <w:bidi w:val="0"/>
              <w:adjustRightInd/>
              <w:snapToGrid/>
              <w:spacing w:line="400" w:lineRule="exact"/>
              <w:ind w:firstLine="3360" w:firstLineChars="1400"/>
              <w:jc w:val="both"/>
              <w:textAlignment w:val="auto"/>
              <w:rPr>
                <w:rFonts w:hint="default"/>
                <w:sz w:val="24"/>
                <w:szCs w:val="24"/>
                <w:lang w:val="en-US" w:eastAsia="zh-CN"/>
              </w:rPr>
            </w:pPr>
            <w:r>
              <w:rPr>
                <w:rFonts w:hint="eastAsia"/>
                <w:sz w:val="24"/>
                <w:szCs w:val="24"/>
                <w:lang w:val="en-US" w:eastAsia="zh-CN"/>
              </w:rPr>
              <w:t>预算最高限价：</w:t>
            </w:r>
          </w:p>
        </w:tc>
        <w:tc>
          <w:tcPr>
            <w:tcW w:w="1699" w:type="dxa"/>
          </w:tcPr>
          <w:p w14:paraId="239EDA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lang w:val="en-US" w:eastAsia="zh-CN"/>
              </w:rPr>
            </w:pPr>
            <w:r>
              <w:rPr>
                <w:rFonts w:hint="eastAsia"/>
                <w:sz w:val="24"/>
                <w:szCs w:val="24"/>
                <w:lang w:val="en-US" w:eastAsia="zh-CN"/>
              </w:rPr>
              <w:t>26920</w:t>
            </w:r>
          </w:p>
        </w:tc>
      </w:tr>
    </w:tbl>
    <w:p w14:paraId="5140207E">
      <w:pPr>
        <w:numPr>
          <w:ilvl w:val="0"/>
          <w:numId w:val="0"/>
        </w:numPr>
        <w:jc w:val="both"/>
        <w:rPr>
          <w:rFonts w:hint="eastAsia"/>
          <w:b/>
          <w:bCs/>
          <w:color w:val="auto"/>
          <w:sz w:val="24"/>
          <w:szCs w:val="24"/>
          <w:highlight w:val="none"/>
          <w:lang w:val="en-US" w:eastAsia="zh-CN"/>
        </w:rPr>
      </w:pPr>
    </w:p>
    <w:p w14:paraId="0C16691F">
      <w:pPr>
        <w:rPr>
          <w:rFonts w:hint="eastAsia"/>
          <w:color w:val="auto"/>
          <w:sz w:val="44"/>
          <w:szCs w:val="44"/>
          <w:highlight w:val="none"/>
        </w:rPr>
      </w:pPr>
      <w:r>
        <w:rPr>
          <w:rFonts w:hint="eastAsia"/>
          <w:color w:val="auto"/>
          <w:sz w:val="44"/>
          <w:szCs w:val="44"/>
          <w:highlight w:val="none"/>
        </w:rPr>
        <w:br w:type="page"/>
      </w:r>
    </w:p>
    <w:p w14:paraId="147745DB">
      <w:pPr>
        <w:pStyle w:val="2"/>
        <w:jc w:val="center"/>
        <w:rPr>
          <w:color w:val="auto"/>
          <w:sz w:val="44"/>
          <w:szCs w:val="44"/>
          <w:highlight w:val="none"/>
        </w:rPr>
      </w:pPr>
      <w:r>
        <w:rPr>
          <w:rFonts w:hint="eastAsia"/>
          <w:color w:val="auto"/>
          <w:sz w:val="44"/>
          <w:szCs w:val="44"/>
          <w:highlight w:val="none"/>
        </w:rPr>
        <w:t>第</w:t>
      </w:r>
      <w:r>
        <w:rPr>
          <w:rFonts w:hint="eastAsia"/>
          <w:color w:val="auto"/>
          <w:sz w:val="44"/>
          <w:szCs w:val="44"/>
          <w:highlight w:val="none"/>
          <w:lang w:val="en-US" w:eastAsia="zh-CN"/>
        </w:rPr>
        <w:t>四</w:t>
      </w:r>
      <w:r>
        <w:rPr>
          <w:rFonts w:hint="eastAsia"/>
          <w:color w:val="auto"/>
          <w:sz w:val="44"/>
          <w:szCs w:val="44"/>
          <w:highlight w:val="none"/>
        </w:rPr>
        <w:t>章 评审办法</w:t>
      </w:r>
      <w:bookmarkEnd w:id="113"/>
      <w:bookmarkEnd w:id="114"/>
      <w:bookmarkEnd w:id="115"/>
    </w:p>
    <w:p w14:paraId="19AB4D7D">
      <w:pPr>
        <w:spacing w:line="360" w:lineRule="auto"/>
        <w:ind w:right="-191"/>
        <w:rPr>
          <w:rFonts w:ascii="宋体" w:hAnsi="宋体" w:eastAsia="宋体" w:cs="Arial"/>
          <w:b/>
          <w:bCs/>
          <w:color w:val="auto"/>
          <w:sz w:val="24"/>
          <w:szCs w:val="32"/>
          <w:highlight w:val="none"/>
        </w:rPr>
      </w:pPr>
      <w:r>
        <w:rPr>
          <w:rFonts w:ascii="宋体" w:hAnsi="宋体" w:eastAsia="宋体" w:cs="Arial"/>
          <w:b/>
          <w:bCs/>
          <w:color w:val="auto"/>
          <w:sz w:val="24"/>
          <w:szCs w:val="32"/>
          <w:highlight w:val="none"/>
        </w:rPr>
        <w:t>一、总则</w:t>
      </w:r>
    </w:p>
    <w:p w14:paraId="7A8C1DBA">
      <w:pPr>
        <w:numPr>
          <w:ilvl w:val="1"/>
          <w:numId w:val="4"/>
        </w:numPr>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本评审标准和方法依据相关</w:t>
      </w:r>
      <w:r>
        <w:rPr>
          <w:rFonts w:hint="eastAsia" w:ascii="宋体" w:hAnsi="宋体" w:eastAsia="宋体" w:cs="Arial"/>
          <w:color w:val="auto"/>
          <w:sz w:val="24"/>
          <w:szCs w:val="32"/>
          <w:highlight w:val="none"/>
        </w:rPr>
        <w:t>法律、法规</w:t>
      </w:r>
      <w:r>
        <w:rPr>
          <w:rFonts w:ascii="宋体" w:hAnsi="宋体" w:eastAsia="宋体" w:cs="Arial"/>
          <w:color w:val="auto"/>
          <w:sz w:val="24"/>
          <w:szCs w:val="32"/>
          <w:highlight w:val="none"/>
        </w:rPr>
        <w:t>文件并结合本项目的实际情况制定。</w:t>
      </w:r>
    </w:p>
    <w:p w14:paraId="562E5601">
      <w:pPr>
        <w:numPr>
          <w:ilvl w:val="1"/>
          <w:numId w:val="4"/>
        </w:numPr>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本次评审活动遵循公平、公正、科学、择优的原则。</w:t>
      </w:r>
    </w:p>
    <w:p w14:paraId="1E303D79">
      <w:pPr>
        <w:numPr>
          <w:ilvl w:val="1"/>
          <w:numId w:val="4"/>
        </w:numPr>
        <w:tabs>
          <w:tab w:val="left" w:pos="0"/>
          <w:tab w:val="clear" w:pos="720"/>
        </w:tabs>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评审委员会（询价小组）将根据本评审标准和方法，对合格的报价文件进行系统地评审和比较。本办法中没有规定的标准和方法不作为评审的依据。</w:t>
      </w:r>
    </w:p>
    <w:p w14:paraId="73DA4879">
      <w:pPr>
        <w:snapToGrid w:val="0"/>
        <w:spacing w:line="360" w:lineRule="auto"/>
        <w:ind w:right="-193"/>
        <w:rPr>
          <w:rFonts w:ascii="宋体" w:hAnsi="宋体" w:eastAsia="宋体" w:cs="Arial"/>
          <w:b/>
          <w:bCs/>
          <w:color w:val="auto"/>
          <w:sz w:val="24"/>
          <w:szCs w:val="32"/>
          <w:highlight w:val="none"/>
        </w:rPr>
      </w:pPr>
      <w:r>
        <w:rPr>
          <w:rFonts w:ascii="宋体" w:hAnsi="宋体" w:eastAsia="宋体" w:cs="Arial"/>
          <w:b/>
          <w:bCs/>
          <w:color w:val="auto"/>
          <w:sz w:val="24"/>
          <w:szCs w:val="32"/>
          <w:highlight w:val="none"/>
        </w:rPr>
        <w:t>二、  评审委员会（询价小组）</w:t>
      </w:r>
    </w:p>
    <w:p w14:paraId="62E02073">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2.1、</w:t>
      </w:r>
      <w:r>
        <w:rPr>
          <w:rFonts w:hint="eastAsia" w:ascii="宋体" w:hAnsi="宋体" w:eastAsia="宋体" w:cs="Arial"/>
          <w:color w:val="auto"/>
          <w:sz w:val="24"/>
          <w:szCs w:val="32"/>
          <w:highlight w:val="none"/>
        </w:rPr>
        <w:t xml:space="preserve"> 评审由询价人自行组建的评审委员会负责。评审委员会成员由询价人自行选取相关专业人员三人或三人以上单数组成。</w:t>
      </w:r>
    </w:p>
    <w:p w14:paraId="54DE320D">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2.2、 评审委员会（询价小组）成员应当客观、公正地履行职责，遵守职业道德，对所提出的评审意见承担个人责任；评审委员会（询价小组）成员及工作人员应对整个评审活动保密。</w:t>
      </w:r>
    </w:p>
    <w:p w14:paraId="0DC4E343">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2.3、 评审委员会（询价小组）将按符合性评审、澄清、</w:t>
      </w:r>
      <w:r>
        <w:rPr>
          <w:rFonts w:hint="eastAsia" w:ascii="宋体" w:hAnsi="宋体" w:eastAsia="宋体" w:cs="Arial"/>
          <w:color w:val="auto"/>
          <w:sz w:val="24"/>
          <w:szCs w:val="32"/>
          <w:highlight w:val="none"/>
        </w:rPr>
        <w:t>商务评审</w:t>
      </w:r>
      <w:r>
        <w:rPr>
          <w:rFonts w:ascii="宋体" w:hAnsi="宋体" w:eastAsia="宋体" w:cs="Arial"/>
          <w:color w:val="auto"/>
          <w:sz w:val="24"/>
          <w:szCs w:val="32"/>
          <w:highlight w:val="none"/>
        </w:rPr>
        <w:t>、推荐中选候选人、编写评审报告的程序开展整个评审工作。</w:t>
      </w:r>
    </w:p>
    <w:p w14:paraId="4F18DE02">
      <w:pPr>
        <w:spacing w:line="360" w:lineRule="auto"/>
        <w:ind w:right="-1"/>
        <w:jc w:val="left"/>
        <w:rPr>
          <w:b/>
          <w:bCs/>
          <w:sz w:val="24"/>
        </w:rPr>
      </w:pPr>
      <w:r>
        <w:rPr>
          <w:rFonts w:hint="eastAsia"/>
          <w:b/>
          <w:bCs/>
          <w:sz w:val="24"/>
        </w:rPr>
        <w:t>三</w:t>
      </w:r>
      <w:r>
        <w:rPr>
          <w:rFonts w:hint="eastAsia"/>
          <w:bCs/>
          <w:kern w:val="44"/>
        </w:rPr>
        <w:t>、</w:t>
      </w:r>
      <w:r>
        <w:rPr>
          <w:rFonts w:hint="eastAsia"/>
          <w:b/>
          <w:bCs/>
          <w:sz w:val="24"/>
        </w:rPr>
        <w:t>资格审查</w:t>
      </w:r>
    </w:p>
    <w:p w14:paraId="359DCE07">
      <w:pPr>
        <w:spacing w:line="360" w:lineRule="auto"/>
        <w:ind w:left="720" w:right="-1" w:hanging="720" w:hangingChars="300"/>
        <w:jc w:val="left"/>
        <w:rPr>
          <w:rFonts w:cs="Arial"/>
          <w:sz w:val="24"/>
        </w:rPr>
      </w:pPr>
      <w:r>
        <w:rPr>
          <w:rFonts w:hint="eastAsia"/>
          <w:sz w:val="24"/>
        </w:rPr>
        <w:t>3.1</w:t>
      </w:r>
      <w:r>
        <w:rPr>
          <w:rFonts w:ascii="宋体" w:hAnsi="宋体" w:eastAsia="宋体" w:cs="Arial"/>
          <w:color w:val="auto"/>
          <w:sz w:val="24"/>
          <w:szCs w:val="32"/>
          <w:highlight w:val="none"/>
        </w:rPr>
        <w:t xml:space="preserve">、 </w:t>
      </w:r>
      <w:r>
        <w:rPr>
          <w:rFonts w:hint="eastAsia"/>
          <w:sz w:val="24"/>
        </w:rPr>
        <w:t>评审委员会</w:t>
      </w:r>
      <w:r>
        <w:rPr>
          <w:rFonts w:ascii="宋体" w:hAnsi="宋体" w:eastAsia="宋体" w:cs="Arial"/>
          <w:color w:val="auto"/>
          <w:sz w:val="24"/>
          <w:szCs w:val="32"/>
          <w:highlight w:val="none"/>
        </w:rPr>
        <w:t>（询价小组）</w:t>
      </w:r>
      <w:r>
        <w:rPr>
          <w:rFonts w:hint="eastAsia"/>
          <w:sz w:val="24"/>
        </w:rPr>
        <w:t>首先对所有</w:t>
      </w:r>
      <w:r>
        <w:rPr>
          <w:rFonts w:hint="eastAsia"/>
          <w:sz w:val="24"/>
          <w:lang w:eastAsia="zh-CN"/>
        </w:rPr>
        <w:t>比选申请文件</w:t>
      </w:r>
      <w:r>
        <w:rPr>
          <w:rFonts w:hint="eastAsia"/>
          <w:sz w:val="24"/>
        </w:rPr>
        <w:t>进行资格审查，</w:t>
      </w:r>
      <w:r>
        <w:rPr>
          <w:rFonts w:hint="eastAsia" w:cs="Arial"/>
          <w:sz w:val="24"/>
        </w:rPr>
        <w:t>资格审查实行强制性合格条件标准（见下表），凡有一项不合格则不能通过。资格审查未通过</w:t>
      </w:r>
      <w:r>
        <w:rPr>
          <w:rFonts w:hint="eastAsia"/>
          <w:sz w:val="24"/>
        </w:rPr>
        <w:t>的</w:t>
      </w:r>
      <w:r>
        <w:rPr>
          <w:rFonts w:hint="eastAsia" w:cs="Arial"/>
          <w:sz w:val="24"/>
        </w:rPr>
        <w:t>不再进入下步评审。</w:t>
      </w:r>
    </w:p>
    <w:p w14:paraId="23031706">
      <w:pPr>
        <w:snapToGrid w:val="0"/>
        <w:spacing w:line="360" w:lineRule="auto"/>
        <w:ind w:right="-1" w:firstLine="487" w:firstLineChars="202"/>
        <w:jc w:val="center"/>
        <w:rPr>
          <w:b/>
          <w:bCs/>
          <w:sz w:val="24"/>
        </w:rPr>
      </w:pPr>
      <w:r>
        <w:rPr>
          <w:rFonts w:hint="eastAsia"/>
          <w:b/>
          <w:bCs/>
          <w:sz w:val="24"/>
        </w:rPr>
        <w:t>资格审查强制性合格条件</w:t>
      </w:r>
    </w:p>
    <w:tbl>
      <w:tblPr>
        <w:tblStyle w:val="49"/>
        <w:tblW w:w="972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4088"/>
        <w:gridCol w:w="3860"/>
        <w:gridCol w:w="1080"/>
      </w:tblGrid>
      <w:tr w14:paraId="4D4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92" w:type="dxa"/>
            <w:noWrap w:val="0"/>
            <w:tcMar>
              <w:top w:w="15" w:type="dxa"/>
              <w:left w:w="15" w:type="dxa"/>
              <w:bottom w:w="0" w:type="dxa"/>
              <w:right w:w="15" w:type="dxa"/>
            </w:tcMar>
            <w:vAlign w:val="center"/>
          </w:tcPr>
          <w:p w14:paraId="0DC9469D">
            <w:pPr>
              <w:spacing w:line="360" w:lineRule="auto"/>
              <w:ind w:right="-1"/>
              <w:jc w:val="center"/>
              <w:rPr>
                <w:sz w:val="21"/>
                <w:szCs w:val="21"/>
              </w:rPr>
            </w:pPr>
            <w:r>
              <w:rPr>
                <w:rFonts w:hint="eastAsia"/>
                <w:sz w:val="21"/>
                <w:szCs w:val="21"/>
              </w:rPr>
              <w:t>序号</w:t>
            </w:r>
          </w:p>
        </w:tc>
        <w:tc>
          <w:tcPr>
            <w:tcW w:w="4088" w:type="dxa"/>
            <w:noWrap w:val="0"/>
            <w:tcMar>
              <w:top w:w="15" w:type="dxa"/>
              <w:left w:w="15" w:type="dxa"/>
              <w:bottom w:w="0" w:type="dxa"/>
              <w:right w:w="15" w:type="dxa"/>
            </w:tcMar>
            <w:vAlign w:val="center"/>
          </w:tcPr>
          <w:p w14:paraId="61C6C79E">
            <w:pPr>
              <w:spacing w:line="360" w:lineRule="auto"/>
              <w:ind w:right="-1"/>
              <w:jc w:val="center"/>
              <w:rPr>
                <w:sz w:val="21"/>
                <w:szCs w:val="21"/>
              </w:rPr>
            </w:pPr>
            <w:r>
              <w:rPr>
                <w:rFonts w:hint="eastAsia"/>
                <w:sz w:val="21"/>
                <w:szCs w:val="21"/>
              </w:rPr>
              <w:t>审查内容</w:t>
            </w:r>
          </w:p>
        </w:tc>
        <w:tc>
          <w:tcPr>
            <w:tcW w:w="3860" w:type="dxa"/>
            <w:noWrap w:val="0"/>
            <w:tcMar>
              <w:top w:w="15" w:type="dxa"/>
              <w:left w:w="15" w:type="dxa"/>
              <w:bottom w:w="0" w:type="dxa"/>
              <w:right w:w="15" w:type="dxa"/>
            </w:tcMar>
            <w:vAlign w:val="center"/>
          </w:tcPr>
          <w:p w14:paraId="5FAE48FE">
            <w:pPr>
              <w:spacing w:line="360" w:lineRule="auto"/>
              <w:ind w:right="-1"/>
              <w:jc w:val="center"/>
              <w:rPr>
                <w:sz w:val="21"/>
                <w:szCs w:val="21"/>
              </w:rPr>
            </w:pPr>
            <w:r>
              <w:rPr>
                <w:rFonts w:hint="eastAsia"/>
                <w:sz w:val="21"/>
                <w:szCs w:val="21"/>
              </w:rPr>
              <w:t>合格条件</w:t>
            </w:r>
          </w:p>
        </w:tc>
        <w:tc>
          <w:tcPr>
            <w:tcW w:w="1080" w:type="dxa"/>
            <w:noWrap w:val="0"/>
            <w:tcMar>
              <w:top w:w="15" w:type="dxa"/>
              <w:left w:w="15" w:type="dxa"/>
              <w:bottom w:w="0" w:type="dxa"/>
              <w:right w:w="15" w:type="dxa"/>
            </w:tcMar>
            <w:vAlign w:val="center"/>
          </w:tcPr>
          <w:p w14:paraId="61C333BD">
            <w:pPr>
              <w:spacing w:line="360" w:lineRule="auto"/>
              <w:ind w:right="-1"/>
              <w:jc w:val="center"/>
              <w:rPr>
                <w:sz w:val="21"/>
                <w:szCs w:val="21"/>
              </w:rPr>
            </w:pPr>
            <w:r>
              <w:rPr>
                <w:rFonts w:hint="eastAsia"/>
                <w:sz w:val="21"/>
                <w:szCs w:val="21"/>
              </w:rPr>
              <w:t>是否符合</w:t>
            </w:r>
          </w:p>
        </w:tc>
      </w:tr>
      <w:tr w14:paraId="1068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92" w:type="dxa"/>
            <w:noWrap w:val="0"/>
            <w:tcMar>
              <w:top w:w="15" w:type="dxa"/>
              <w:left w:w="15" w:type="dxa"/>
              <w:bottom w:w="0" w:type="dxa"/>
              <w:right w:w="15" w:type="dxa"/>
            </w:tcMar>
            <w:vAlign w:val="center"/>
          </w:tcPr>
          <w:p w14:paraId="60F0D654">
            <w:pPr>
              <w:spacing w:line="360" w:lineRule="auto"/>
              <w:ind w:right="-1"/>
              <w:jc w:val="center"/>
              <w:rPr>
                <w:sz w:val="21"/>
                <w:szCs w:val="21"/>
              </w:rPr>
            </w:pPr>
            <w:r>
              <w:rPr>
                <w:rFonts w:hint="eastAsia"/>
                <w:sz w:val="21"/>
                <w:szCs w:val="21"/>
              </w:rPr>
              <w:t>1</w:t>
            </w:r>
          </w:p>
        </w:tc>
        <w:tc>
          <w:tcPr>
            <w:tcW w:w="4088" w:type="dxa"/>
            <w:noWrap w:val="0"/>
            <w:tcMar>
              <w:top w:w="15" w:type="dxa"/>
              <w:left w:w="15" w:type="dxa"/>
              <w:bottom w:w="0" w:type="dxa"/>
              <w:right w:w="15" w:type="dxa"/>
            </w:tcMar>
            <w:vAlign w:val="center"/>
          </w:tcPr>
          <w:p w14:paraId="35AB8DA5">
            <w:pPr>
              <w:spacing w:line="360" w:lineRule="auto"/>
              <w:ind w:right="-1"/>
              <w:jc w:val="left"/>
              <w:rPr>
                <w:sz w:val="21"/>
                <w:szCs w:val="21"/>
              </w:rPr>
            </w:pPr>
            <w:r>
              <w:rPr>
                <w:rFonts w:hint="eastAsia"/>
                <w:sz w:val="21"/>
                <w:szCs w:val="21"/>
              </w:rPr>
              <w:t>营业执照</w:t>
            </w:r>
          </w:p>
        </w:tc>
        <w:tc>
          <w:tcPr>
            <w:tcW w:w="3860" w:type="dxa"/>
            <w:noWrap w:val="0"/>
            <w:tcMar>
              <w:top w:w="15" w:type="dxa"/>
              <w:left w:w="15" w:type="dxa"/>
              <w:bottom w:w="0" w:type="dxa"/>
              <w:right w:w="15" w:type="dxa"/>
            </w:tcMar>
            <w:vAlign w:val="center"/>
          </w:tcPr>
          <w:p w14:paraId="0624A348">
            <w:pPr>
              <w:spacing w:line="360" w:lineRule="auto"/>
              <w:ind w:right="-1"/>
              <w:jc w:val="left"/>
              <w:rPr>
                <w:sz w:val="21"/>
                <w:szCs w:val="21"/>
              </w:rPr>
            </w:pPr>
            <w:r>
              <w:rPr>
                <w:rFonts w:hint="eastAsia"/>
                <w:sz w:val="21"/>
                <w:szCs w:val="21"/>
              </w:rPr>
              <w:t>有效。</w:t>
            </w:r>
          </w:p>
        </w:tc>
        <w:tc>
          <w:tcPr>
            <w:tcW w:w="1080" w:type="dxa"/>
            <w:noWrap w:val="0"/>
            <w:tcMar>
              <w:top w:w="15" w:type="dxa"/>
              <w:left w:w="15" w:type="dxa"/>
              <w:bottom w:w="0" w:type="dxa"/>
              <w:right w:w="15" w:type="dxa"/>
            </w:tcMar>
            <w:vAlign w:val="center"/>
          </w:tcPr>
          <w:p w14:paraId="4C2F14A0">
            <w:pPr>
              <w:spacing w:line="360" w:lineRule="auto"/>
              <w:ind w:right="-1"/>
              <w:jc w:val="left"/>
              <w:rPr>
                <w:sz w:val="21"/>
                <w:szCs w:val="21"/>
              </w:rPr>
            </w:pPr>
          </w:p>
        </w:tc>
      </w:tr>
      <w:tr w14:paraId="1ED8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92" w:type="dxa"/>
            <w:noWrap w:val="0"/>
            <w:tcMar>
              <w:top w:w="15" w:type="dxa"/>
              <w:left w:w="15" w:type="dxa"/>
              <w:bottom w:w="0" w:type="dxa"/>
              <w:right w:w="15" w:type="dxa"/>
            </w:tcMar>
            <w:vAlign w:val="center"/>
          </w:tcPr>
          <w:p w14:paraId="2476D852">
            <w:pPr>
              <w:spacing w:line="360" w:lineRule="auto"/>
              <w:ind w:right="-1"/>
              <w:jc w:val="center"/>
              <w:rPr>
                <w:sz w:val="21"/>
                <w:szCs w:val="21"/>
              </w:rPr>
            </w:pPr>
            <w:r>
              <w:rPr>
                <w:rFonts w:hint="eastAsia"/>
                <w:sz w:val="21"/>
                <w:szCs w:val="21"/>
              </w:rPr>
              <w:t>2</w:t>
            </w:r>
          </w:p>
        </w:tc>
        <w:tc>
          <w:tcPr>
            <w:tcW w:w="4088" w:type="dxa"/>
            <w:noWrap w:val="0"/>
            <w:tcMar>
              <w:top w:w="15" w:type="dxa"/>
              <w:left w:w="15" w:type="dxa"/>
              <w:bottom w:w="0" w:type="dxa"/>
              <w:right w:w="15" w:type="dxa"/>
            </w:tcMar>
            <w:vAlign w:val="center"/>
          </w:tcPr>
          <w:p w14:paraId="4430D3A9">
            <w:pPr>
              <w:tabs>
                <w:tab w:val="left" w:pos="1440"/>
              </w:tabs>
              <w:spacing w:line="360" w:lineRule="auto"/>
              <w:ind w:right="-1"/>
              <w:jc w:val="left"/>
              <w:rPr>
                <w:sz w:val="21"/>
                <w:szCs w:val="21"/>
              </w:rPr>
            </w:pPr>
            <w:r>
              <w:rPr>
                <w:rFonts w:hint="eastAsia"/>
                <w:sz w:val="21"/>
                <w:szCs w:val="21"/>
              </w:rPr>
              <w:t>具有良好的商业信誉和健全的财务会计制度</w:t>
            </w:r>
            <w:r>
              <w:rPr>
                <w:sz w:val="21"/>
                <w:szCs w:val="21"/>
              </w:rPr>
              <w:t>；</w:t>
            </w:r>
          </w:p>
        </w:tc>
        <w:tc>
          <w:tcPr>
            <w:tcW w:w="3860" w:type="dxa"/>
            <w:noWrap w:val="0"/>
            <w:tcMar>
              <w:top w:w="15" w:type="dxa"/>
              <w:left w:w="15" w:type="dxa"/>
              <w:bottom w:w="0" w:type="dxa"/>
              <w:right w:w="15" w:type="dxa"/>
            </w:tcMar>
            <w:vAlign w:val="center"/>
          </w:tcPr>
          <w:p w14:paraId="30DE3D52">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2512B92E">
            <w:pPr>
              <w:spacing w:line="360" w:lineRule="auto"/>
              <w:ind w:right="-1"/>
              <w:jc w:val="left"/>
              <w:rPr>
                <w:sz w:val="21"/>
                <w:szCs w:val="21"/>
              </w:rPr>
            </w:pPr>
          </w:p>
        </w:tc>
      </w:tr>
      <w:tr w14:paraId="6078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7CFD931D">
            <w:pPr>
              <w:spacing w:line="360" w:lineRule="auto"/>
              <w:ind w:right="-1"/>
              <w:jc w:val="center"/>
              <w:rPr>
                <w:sz w:val="21"/>
                <w:szCs w:val="21"/>
              </w:rPr>
            </w:pPr>
            <w:r>
              <w:rPr>
                <w:rFonts w:hint="eastAsia"/>
                <w:sz w:val="21"/>
                <w:szCs w:val="21"/>
              </w:rPr>
              <w:t>3</w:t>
            </w:r>
          </w:p>
        </w:tc>
        <w:tc>
          <w:tcPr>
            <w:tcW w:w="4088" w:type="dxa"/>
            <w:noWrap w:val="0"/>
            <w:tcMar>
              <w:top w:w="15" w:type="dxa"/>
              <w:left w:w="15" w:type="dxa"/>
              <w:bottom w:w="0" w:type="dxa"/>
              <w:right w:w="15" w:type="dxa"/>
            </w:tcMar>
            <w:vAlign w:val="center"/>
          </w:tcPr>
          <w:p w14:paraId="47C27602">
            <w:pPr>
              <w:tabs>
                <w:tab w:val="left" w:pos="1440"/>
              </w:tabs>
              <w:spacing w:line="360" w:lineRule="auto"/>
              <w:ind w:right="-1"/>
              <w:jc w:val="left"/>
              <w:rPr>
                <w:sz w:val="21"/>
                <w:szCs w:val="21"/>
              </w:rPr>
            </w:pPr>
            <w:r>
              <w:rPr>
                <w:rFonts w:hint="eastAsia"/>
                <w:sz w:val="21"/>
                <w:szCs w:val="21"/>
              </w:rPr>
              <w:t>具有履行合同所必须的设备和专业技术能力</w:t>
            </w:r>
          </w:p>
        </w:tc>
        <w:tc>
          <w:tcPr>
            <w:tcW w:w="3860" w:type="dxa"/>
            <w:noWrap w:val="0"/>
            <w:tcMar>
              <w:top w:w="15" w:type="dxa"/>
              <w:left w:w="15" w:type="dxa"/>
              <w:bottom w:w="0" w:type="dxa"/>
              <w:right w:w="15" w:type="dxa"/>
            </w:tcMar>
            <w:vAlign w:val="center"/>
          </w:tcPr>
          <w:p w14:paraId="5544E9DD">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66B3E0B6">
            <w:pPr>
              <w:spacing w:line="360" w:lineRule="auto"/>
              <w:ind w:right="-1"/>
              <w:jc w:val="left"/>
              <w:rPr>
                <w:sz w:val="21"/>
                <w:szCs w:val="21"/>
              </w:rPr>
            </w:pPr>
          </w:p>
        </w:tc>
      </w:tr>
      <w:tr w14:paraId="4992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5C4EC2B2">
            <w:pPr>
              <w:spacing w:line="360" w:lineRule="auto"/>
              <w:ind w:right="-1"/>
              <w:jc w:val="center"/>
              <w:rPr>
                <w:sz w:val="21"/>
                <w:szCs w:val="21"/>
              </w:rPr>
            </w:pPr>
            <w:r>
              <w:rPr>
                <w:rFonts w:hint="eastAsia"/>
                <w:sz w:val="21"/>
                <w:szCs w:val="21"/>
              </w:rPr>
              <w:t>4</w:t>
            </w:r>
          </w:p>
        </w:tc>
        <w:tc>
          <w:tcPr>
            <w:tcW w:w="4088" w:type="dxa"/>
            <w:noWrap w:val="0"/>
            <w:tcMar>
              <w:top w:w="15" w:type="dxa"/>
              <w:left w:w="15" w:type="dxa"/>
              <w:bottom w:w="0" w:type="dxa"/>
              <w:right w:w="15" w:type="dxa"/>
            </w:tcMar>
            <w:vAlign w:val="center"/>
          </w:tcPr>
          <w:p w14:paraId="3D6244A0">
            <w:pPr>
              <w:tabs>
                <w:tab w:val="left" w:pos="1440"/>
              </w:tabs>
              <w:spacing w:line="360" w:lineRule="auto"/>
              <w:ind w:right="-1"/>
              <w:jc w:val="left"/>
              <w:rPr>
                <w:rFonts w:hint="eastAsia"/>
                <w:sz w:val="21"/>
                <w:szCs w:val="21"/>
              </w:rPr>
            </w:pPr>
            <w:r>
              <w:rPr>
                <w:rFonts w:hint="eastAsia"/>
                <w:sz w:val="21"/>
                <w:szCs w:val="21"/>
              </w:rPr>
              <w:t>参加本次比选活动前三年内，在经营活动中没有重大违法记录</w:t>
            </w:r>
          </w:p>
          <w:p w14:paraId="27EAA675">
            <w:pPr>
              <w:spacing w:line="360" w:lineRule="auto"/>
              <w:ind w:right="-1"/>
              <w:jc w:val="left"/>
              <w:rPr>
                <w:sz w:val="21"/>
                <w:szCs w:val="21"/>
              </w:rPr>
            </w:pPr>
          </w:p>
        </w:tc>
        <w:tc>
          <w:tcPr>
            <w:tcW w:w="3860" w:type="dxa"/>
            <w:noWrap w:val="0"/>
            <w:tcMar>
              <w:top w:w="15" w:type="dxa"/>
              <w:left w:w="15" w:type="dxa"/>
              <w:bottom w:w="0" w:type="dxa"/>
              <w:right w:w="15" w:type="dxa"/>
            </w:tcMar>
            <w:vAlign w:val="center"/>
          </w:tcPr>
          <w:p w14:paraId="69743F8A">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0584B179">
            <w:pPr>
              <w:spacing w:line="360" w:lineRule="auto"/>
              <w:ind w:right="-1"/>
              <w:jc w:val="left"/>
              <w:rPr>
                <w:sz w:val="21"/>
                <w:szCs w:val="21"/>
              </w:rPr>
            </w:pPr>
          </w:p>
        </w:tc>
      </w:tr>
      <w:tr w14:paraId="385D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6BEB3A16">
            <w:pPr>
              <w:spacing w:line="360" w:lineRule="auto"/>
              <w:ind w:right="-1"/>
              <w:jc w:val="center"/>
              <w:rPr>
                <w:rFonts w:hint="eastAsia" w:eastAsia="宋体"/>
                <w:sz w:val="21"/>
                <w:szCs w:val="21"/>
                <w:lang w:eastAsia="zh-CN"/>
              </w:rPr>
            </w:pPr>
            <w:r>
              <w:rPr>
                <w:rFonts w:hint="eastAsia"/>
                <w:sz w:val="21"/>
                <w:szCs w:val="21"/>
                <w:lang w:val="en-US" w:eastAsia="zh-CN"/>
              </w:rPr>
              <w:t>5</w:t>
            </w:r>
          </w:p>
        </w:tc>
        <w:tc>
          <w:tcPr>
            <w:tcW w:w="4088" w:type="dxa"/>
            <w:noWrap w:val="0"/>
            <w:tcMar>
              <w:top w:w="15" w:type="dxa"/>
              <w:left w:w="15" w:type="dxa"/>
              <w:bottom w:w="0" w:type="dxa"/>
              <w:right w:w="15" w:type="dxa"/>
            </w:tcMar>
            <w:vAlign w:val="center"/>
          </w:tcPr>
          <w:p w14:paraId="05BA7002">
            <w:pPr>
              <w:spacing w:line="360" w:lineRule="auto"/>
              <w:ind w:right="-1"/>
              <w:jc w:val="left"/>
              <w:rPr>
                <w:rFonts w:cs="宋体"/>
                <w:sz w:val="21"/>
                <w:szCs w:val="21"/>
              </w:rPr>
            </w:pPr>
            <w:r>
              <w:rPr>
                <w:rFonts w:hint="eastAsia" w:cs="宋体"/>
                <w:sz w:val="21"/>
                <w:szCs w:val="21"/>
              </w:rPr>
              <w:t>不允许联合体参加</w:t>
            </w:r>
          </w:p>
        </w:tc>
        <w:tc>
          <w:tcPr>
            <w:tcW w:w="3860" w:type="dxa"/>
            <w:noWrap w:val="0"/>
            <w:tcMar>
              <w:top w:w="15" w:type="dxa"/>
              <w:left w:w="15" w:type="dxa"/>
              <w:bottom w:w="0" w:type="dxa"/>
              <w:right w:w="15" w:type="dxa"/>
            </w:tcMar>
            <w:vAlign w:val="center"/>
          </w:tcPr>
          <w:p w14:paraId="2E5AD434">
            <w:pPr>
              <w:spacing w:line="360" w:lineRule="auto"/>
              <w:ind w:right="-1"/>
              <w:jc w:val="left"/>
              <w:rPr>
                <w:sz w:val="21"/>
                <w:szCs w:val="21"/>
              </w:rPr>
            </w:pPr>
            <w:r>
              <w:rPr>
                <w:rFonts w:hint="eastAsia"/>
                <w:sz w:val="21"/>
                <w:szCs w:val="21"/>
              </w:rPr>
              <w:t>不是联合体参加</w:t>
            </w:r>
          </w:p>
        </w:tc>
        <w:tc>
          <w:tcPr>
            <w:tcW w:w="1080" w:type="dxa"/>
            <w:noWrap w:val="0"/>
            <w:tcMar>
              <w:top w:w="15" w:type="dxa"/>
              <w:left w:w="15" w:type="dxa"/>
              <w:bottom w:w="0" w:type="dxa"/>
              <w:right w:w="15" w:type="dxa"/>
            </w:tcMar>
            <w:vAlign w:val="center"/>
          </w:tcPr>
          <w:p w14:paraId="3752AA9B">
            <w:pPr>
              <w:spacing w:line="360" w:lineRule="auto"/>
              <w:ind w:right="-1"/>
              <w:jc w:val="left"/>
              <w:rPr>
                <w:sz w:val="21"/>
                <w:szCs w:val="21"/>
              </w:rPr>
            </w:pPr>
          </w:p>
        </w:tc>
      </w:tr>
      <w:tr w14:paraId="6A4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692" w:type="dxa"/>
            <w:noWrap w:val="0"/>
            <w:tcMar>
              <w:top w:w="15" w:type="dxa"/>
              <w:left w:w="15" w:type="dxa"/>
              <w:bottom w:w="0" w:type="dxa"/>
              <w:right w:w="15" w:type="dxa"/>
            </w:tcMar>
            <w:vAlign w:val="center"/>
          </w:tcPr>
          <w:p w14:paraId="338DE143">
            <w:pPr>
              <w:spacing w:line="360" w:lineRule="auto"/>
              <w:ind w:right="-1"/>
              <w:jc w:val="center"/>
              <w:rPr>
                <w:rFonts w:hint="eastAsia" w:eastAsia="宋体"/>
                <w:sz w:val="21"/>
                <w:szCs w:val="21"/>
                <w:lang w:eastAsia="zh-CN"/>
              </w:rPr>
            </w:pPr>
            <w:r>
              <w:rPr>
                <w:rFonts w:hint="eastAsia"/>
                <w:sz w:val="21"/>
                <w:szCs w:val="21"/>
                <w:lang w:val="en-US" w:eastAsia="zh-CN"/>
              </w:rPr>
              <w:t>6</w:t>
            </w:r>
          </w:p>
        </w:tc>
        <w:tc>
          <w:tcPr>
            <w:tcW w:w="4088" w:type="dxa"/>
            <w:noWrap w:val="0"/>
            <w:tcMar>
              <w:top w:w="15" w:type="dxa"/>
              <w:left w:w="15" w:type="dxa"/>
              <w:bottom w:w="0" w:type="dxa"/>
              <w:right w:w="15" w:type="dxa"/>
            </w:tcMar>
            <w:vAlign w:val="center"/>
          </w:tcPr>
          <w:p w14:paraId="1B371BDC">
            <w:pPr>
              <w:spacing w:line="360" w:lineRule="auto"/>
              <w:ind w:right="-1"/>
              <w:jc w:val="left"/>
              <w:rPr>
                <w:sz w:val="21"/>
                <w:szCs w:val="21"/>
              </w:rPr>
            </w:pPr>
            <w:r>
              <w:rPr>
                <w:rFonts w:hint="eastAsia"/>
                <w:sz w:val="21"/>
                <w:szCs w:val="21"/>
              </w:rPr>
              <w:t>结论</w:t>
            </w:r>
          </w:p>
        </w:tc>
        <w:tc>
          <w:tcPr>
            <w:tcW w:w="3860" w:type="dxa"/>
            <w:noWrap w:val="0"/>
            <w:tcMar>
              <w:top w:w="15" w:type="dxa"/>
              <w:left w:w="15" w:type="dxa"/>
              <w:bottom w:w="0" w:type="dxa"/>
              <w:right w:w="15" w:type="dxa"/>
            </w:tcMar>
            <w:vAlign w:val="center"/>
          </w:tcPr>
          <w:p w14:paraId="23B741F0">
            <w:pPr>
              <w:spacing w:line="360" w:lineRule="auto"/>
              <w:ind w:right="-1"/>
              <w:jc w:val="left"/>
              <w:rPr>
                <w:sz w:val="21"/>
                <w:szCs w:val="21"/>
              </w:rPr>
            </w:pPr>
            <w:r>
              <w:rPr>
                <w:rFonts w:hint="eastAsia"/>
                <w:sz w:val="21"/>
                <w:szCs w:val="21"/>
              </w:rPr>
              <w:t>以上条件必须全部通过</w:t>
            </w:r>
          </w:p>
        </w:tc>
        <w:tc>
          <w:tcPr>
            <w:tcW w:w="1080" w:type="dxa"/>
            <w:noWrap w:val="0"/>
            <w:tcMar>
              <w:top w:w="15" w:type="dxa"/>
              <w:left w:w="15" w:type="dxa"/>
              <w:bottom w:w="0" w:type="dxa"/>
              <w:right w:w="15" w:type="dxa"/>
            </w:tcMar>
            <w:vAlign w:val="center"/>
          </w:tcPr>
          <w:p w14:paraId="19C1DEAD">
            <w:pPr>
              <w:spacing w:line="360" w:lineRule="auto"/>
              <w:ind w:right="-1"/>
              <w:jc w:val="left"/>
              <w:rPr>
                <w:sz w:val="21"/>
                <w:szCs w:val="21"/>
              </w:rPr>
            </w:pPr>
          </w:p>
        </w:tc>
      </w:tr>
    </w:tbl>
    <w:p w14:paraId="37F1AF46">
      <w:pPr>
        <w:snapToGrid w:val="0"/>
        <w:spacing w:line="360" w:lineRule="auto"/>
        <w:ind w:right="-193"/>
        <w:rPr>
          <w:rFonts w:ascii="宋体" w:hAnsi="宋体" w:eastAsia="宋体" w:cs="Arial"/>
          <w:b/>
          <w:bCs/>
          <w:color w:val="auto"/>
          <w:sz w:val="24"/>
          <w:szCs w:val="32"/>
          <w:highlight w:val="none"/>
        </w:rPr>
      </w:pPr>
    </w:p>
    <w:p w14:paraId="523569E8">
      <w:pPr>
        <w:snapToGrid w:val="0"/>
        <w:spacing w:line="360" w:lineRule="auto"/>
        <w:ind w:right="-193"/>
        <w:rPr>
          <w:rFonts w:ascii="宋体" w:hAnsi="宋体" w:eastAsia="宋体" w:cs="Arial"/>
          <w:b/>
          <w:bCs/>
          <w:color w:val="auto"/>
          <w:sz w:val="24"/>
          <w:szCs w:val="32"/>
          <w:highlight w:val="none"/>
        </w:rPr>
      </w:pPr>
      <w:r>
        <w:rPr>
          <w:rFonts w:hint="eastAsia" w:ascii="宋体" w:hAnsi="宋体" w:cs="Arial"/>
          <w:b/>
          <w:bCs/>
          <w:color w:val="auto"/>
          <w:sz w:val="24"/>
          <w:szCs w:val="32"/>
          <w:highlight w:val="none"/>
          <w:lang w:val="en-US" w:eastAsia="zh-CN"/>
        </w:rPr>
        <w:t>四</w:t>
      </w:r>
      <w:r>
        <w:rPr>
          <w:rFonts w:ascii="宋体" w:hAnsi="宋体" w:eastAsia="宋体" w:cs="Arial"/>
          <w:b/>
          <w:bCs/>
          <w:color w:val="auto"/>
          <w:sz w:val="24"/>
          <w:szCs w:val="32"/>
          <w:highlight w:val="none"/>
        </w:rPr>
        <w:t>、符合性评审</w:t>
      </w:r>
    </w:p>
    <w:p w14:paraId="32D647D0">
      <w:pPr>
        <w:spacing w:line="360" w:lineRule="auto"/>
        <w:ind w:left="630" w:right="-191" w:hanging="720" w:hangingChars="300"/>
        <w:rPr>
          <w:rFonts w:ascii="宋体" w:hAnsi="宋体" w:eastAsia="宋体" w:cs="Times New Roman"/>
          <w:color w:val="auto"/>
          <w:sz w:val="24"/>
          <w:szCs w:val="22"/>
          <w:highlight w:val="none"/>
        </w:rPr>
      </w:pPr>
      <w:r>
        <w:rPr>
          <w:rFonts w:hint="eastAsia" w:ascii="宋体" w:hAnsi="宋体" w:cs="Times New Roman"/>
          <w:color w:val="auto"/>
          <w:sz w:val="24"/>
          <w:szCs w:val="22"/>
          <w:highlight w:val="none"/>
          <w:lang w:val="en-US" w:eastAsia="zh-CN"/>
        </w:rPr>
        <w:t>4</w:t>
      </w:r>
      <w:r>
        <w:rPr>
          <w:rFonts w:ascii="宋体" w:hAnsi="宋体" w:eastAsia="宋体" w:cs="Times New Roman"/>
          <w:color w:val="auto"/>
          <w:sz w:val="24"/>
          <w:szCs w:val="22"/>
          <w:highlight w:val="none"/>
        </w:rPr>
        <w:t xml:space="preserve">.1   </w:t>
      </w:r>
      <w:r>
        <w:rPr>
          <w:rFonts w:hint="eastAsia" w:ascii="宋体" w:hAnsi="宋体" w:eastAsia="宋体" w:cs="Times New Roman"/>
          <w:color w:val="auto"/>
          <w:sz w:val="24"/>
          <w:szCs w:val="22"/>
          <w:highlight w:val="none"/>
        </w:rPr>
        <w:t>符合性评审：</w:t>
      </w:r>
      <w:r>
        <w:rPr>
          <w:rFonts w:ascii="宋体" w:hAnsi="宋体" w:eastAsia="宋体" w:cs="Times New Roman"/>
          <w:color w:val="auto"/>
          <w:sz w:val="24"/>
          <w:szCs w:val="22"/>
          <w:highlight w:val="none"/>
        </w:rPr>
        <w:t>评审委员会（询价小组）将审查报价文件是否对询价文件提出的所有实质性要求的条件做出了响应。未能在实质上响应的报价，将作</w:t>
      </w:r>
      <w:r>
        <w:rPr>
          <w:rFonts w:hint="eastAsia" w:ascii="宋体" w:hAnsi="宋体" w:eastAsia="宋体" w:cs="Times New Roman"/>
          <w:color w:val="auto"/>
          <w:sz w:val="24"/>
          <w:szCs w:val="22"/>
          <w:highlight w:val="none"/>
        </w:rPr>
        <w:t>否决报价</w:t>
      </w:r>
      <w:r>
        <w:rPr>
          <w:rFonts w:ascii="宋体" w:hAnsi="宋体" w:eastAsia="宋体" w:cs="Times New Roman"/>
          <w:color w:val="auto"/>
          <w:sz w:val="24"/>
          <w:szCs w:val="22"/>
          <w:highlight w:val="none"/>
        </w:rPr>
        <w:t>处理。</w:t>
      </w:r>
    </w:p>
    <w:p w14:paraId="76E3D388">
      <w:pPr>
        <w:tabs>
          <w:tab w:val="left" w:pos="720"/>
        </w:tabs>
        <w:spacing w:line="360" w:lineRule="auto"/>
        <w:ind w:right="-191" w:firstLine="690"/>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以下情况属于重大偏差：</w:t>
      </w:r>
    </w:p>
    <w:p w14:paraId="60792F51">
      <w:pPr>
        <w:snapToGrid w:val="0"/>
        <w:spacing w:line="360" w:lineRule="auto"/>
        <w:ind w:left="634" w:leftChars="302" w:firstLine="3" w:firstLineChars="0"/>
        <w:rPr>
          <w:rFonts w:ascii="宋体" w:hAnsi="宋体" w:eastAsia="宋体" w:cs="Arial"/>
          <w:b/>
          <w:bCs/>
          <w:color w:val="auto"/>
          <w:sz w:val="24"/>
          <w:szCs w:val="24"/>
          <w:highlight w:val="none"/>
          <w:u w:val="double"/>
        </w:rPr>
      </w:pPr>
      <w:r>
        <w:rPr>
          <w:rFonts w:ascii="宋体" w:hAnsi="宋体" w:eastAsia="宋体" w:cs="Times New Roman"/>
          <w:b/>
          <w:color w:val="auto"/>
          <w:sz w:val="24"/>
          <w:szCs w:val="22"/>
          <w:highlight w:val="none"/>
        </w:rPr>
        <w:t>（1）</w:t>
      </w:r>
      <w:r>
        <w:rPr>
          <w:rFonts w:hint="eastAsia" w:ascii="宋体" w:hAnsi="宋体" w:eastAsia="宋体" w:cs="Arial"/>
          <w:b/>
          <w:bCs/>
          <w:color w:val="auto"/>
          <w:sz w:val="24"/>
          <w:szCs w:val="24"/>
          <w:highlight w:val="none"/>
          <w:u w:val="double"/>
        </w:rPr>
        <w:t>报价函、项目清单报价表应由被询价人法定代表人签字（或盖章）或授权代理人签字并加盖公章；法定代表人资格证明应加盖公章；法定代表人授权委托书应由被询价人法定代表人签字（或盖章）和被授权代理人签字并加盖公章，否则作否决报价处理</w:t>
      </w:r>
      <w:r>
        <w:rPr>
          <w:rFonts w:ascii="宋体" w:hAnsi="宋体" w:eastAsia="宋体" w:cs="Arial"/>
          <w:b/>
          <w:bCs/>
          <w:color w:val="auto"/>
          <w:sz w:val="24"/>
          <w:szCs w:val="24"/>
          <w:highlight w:val="none"/>
          <w:u w:val="double"/>
        </w:rPr>
        <w:t>；</w:t>
      </w:r>
    </w:p>
    <w:p w14:paraId="044A8D88">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hint="eastAsia" w:ascii="宋体" w:hAnsi="宋体" w:eastAsia="宋体" w:cs="Times New Roman"/>
          <w:b/>
          <w:color w:val="auto"/>
          <w:sz w:val="24"/>
          <w:szCs w:val="22"/>
          <w:highlight w:val="none"/>
        </w:rPr>
        <w:t>（2）</w:t>
      </w:r>
      <w:r>
        <w:rPr>
          <w:rFonts w:hint="eastAsia" w:ascii="宋体" w:hAnsi="宋体" w:eastAsia="宋体" w:cs="Times New Roman"/>
          <w:b/>
          <w:color w:val="auto"/>
          <w:sz w:val="24"/>
          <w:szCs w:val="22"/>
          <w:highlight w:val="none"/>
          <w:u w:val="double"/>
        </w:rPr>
        <w:t>未按照询价文件“报价文件格式”的要求编制报价文件的；</w:t>
      </w:r>
    </w:p>
    <w:p w14:paraId="7157EFFE">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hint="eastAsia" w:ascii="宋体" w:hAnsi="宋体" w:eastAsia="宋体" w:cs="Times New Roman"/>
          <w:b/>
          <w:color w:val="auto"/>
          <w:sz w:val="24"/>
          <w:szCs w:val="22"/>
          <w:highlight w:val="none"/>
        </w:rPr>
        <w:t>（3）</w:t>
      </w:r>
      <w:r>
        <w:rPr>
          <w:rFonts w:hint="eastAsia" w:ascii="宋体" w:hAnsi="宋体" w:eastAsia="宋体" w:cs="Times New Roman"/>
          <w:b/>
          <w:color w:val="auto"/>
          <w:sz w:val="24"/>
          <w:szCs w:val="22"/>
          <w:highlight w:val="none"/>
          <w:u w:val="double"/>
        </w:rPr>
        <w:t>已标价项目清单(</w:t>
      </w:r>
      <w:r>
        <w:rPr>
          <w:rFonts w:hint="eastAsia" w:ascii="宋体" w:hAnsi="宋体" w:eastAsia="宋体" w:cs="Times New Roman"/>
          <w:b/>
          <w:color w:val="auto"/>
          <w:sz w:val="24"/>
          <w:szCs w:val="22"/>
          <w:highlight w:val="none"/>
          <w:u w:val="double"/>
          <w:lang w:val="en-US" w:eastAsia="zh-CN"/>
        </w:rPr>
        <w:t>物品</w:t>
      </w:r>
      <w:r>
        <w:rPr>
          <w:rFonts w:hint="eastAsia" w:ascii="宋体" w:hAnsi="宋体" w:eastAsia="宋体" w:cs="Times New Roman"/>
          <w:b/>
          <w:color w:val="auto"/>
          <w:sz w:val="24"/>
          <w:szCs w:val="22"/>
          <w:highlight w:val="none"/>
          <w:u w:val="double"/>
        </w:rPr>
        <w:t>名称、参考图例、</w:t>
      </w:r>
      <w:r>
        <w:rPr>
          <w:rFonts w:hint="eastAsia" w:ascii="宋体" w:hAnsi="宋体" w:eastAsia="宋体" w:cs="Times New Roman"/>
          <w:b/>
          <w:color w:val="auto"/>
          <w:sz w:val="24"/>
          <w:szCs w:val="22"/>
          <w:highlight w:val="none"/>
          <w:u w:val="double"/>
          <w:lang w:val="en-US" w:eastAsia="zh-CN"/>
        </w:rPr>
        <w:t>规格型号</w:t>
      </w:r>
      <w:r>
        <w:rPr>
          <w:rFonts w:hint="eastAsia" w:ascii="宋体" w:hAnsi="宋体" w:eastAsia="宋体" w:cs="Times New Roman"/>
          <w:b/>
          <w:bCs w:val="0"/>
          <w:color w:val="auto"/>
          <w:kern w:val="2"/>
          <w:sz w:val="24"/>
          <w:szCs w:val="22"/>
          <w:highlight w:val="none"/>
          <w:u w:val="double"/>
          <w:lang w:eastAsia="zh-CN" w:bidi="ar"/>
        </w:rPr>
        <w:t>、</w:t>
      </w:r>
      <w:r>
        <w:rPr>
          <w:rFonts w:hint="eastAsia" w:ascii="宋体" w:hAnsi="宋体" w:eastAsia="宋体" w:cs="Times New Roman"/>
          <w:b/>
          <w:bCs w:val="0"/>
          <w:color w:val="auto"/>
          <w:kern w:val="2"/>
          <w:sz w:val="24"/>
          <w:szCs w:val="22"/>
          <w:highlight w:val="none"/>
          <w:u w:val="double"/>
          <w:lang w:bidi="ar"/>
        </w:rPr>
        <w:t>技术</w:t>
      </w:r>
      <w:r>
        <w:rPr>
          <w:rFonts w:hint="eastAsia" w:ascii="宋体" w:hAnsi="宋体" w:eastAsia="宋体" w:cs="Times New Roman"/>
          <w:b/>
          <w:bCs w:val="0"/>
          <w:color w:val="auto"/>
          <w:kern w:val="2"/>
          <w:sz w:val="24"/>
          <w:szCs w:val="22"/>
          <w:highlight w:val="none"/>
          <w:u w:val="double"/>
          <w:lang w:val="en-US" w:eastAsia="zh-CN" w:bidi="ar"/>
        </w:rPr>
        <w:t>要求（</w:t>
      </w:r>
      <w:r>
        <w:rPr>
          <w:rFonts w:hint="eastAsia" w:ascii="宋体" w:hAnsi="宋体" w:eastAsia="宋体" w:cs="Times New Roman"/>
          <w:b/>
          <w:bCs w:val="0"/>
          <w:color w:val="auto"/>
          <w:kern w:val="2"/>
          <w:sz w:val="24"/>
          <w:szCs w:val="22"/>
          <w:highlight w:val="none"/>
          <w:u w:val="double"/>
          <w:lang w:bidi="ar"/>
        </w:rPr>
        <w:t>参数</w:t>
      </w:r>
      <w:r>
        <w:rPr>
          <w:rFonts w:hint="eastAsia" w:ascii="宋体" w:hAnsi="宋体" w:eastAsia="宋体" w:cs="Times New Roman"/>
          <w:b/>
          <w:bCs w:val="0"/>
          <w:color w:val="auto"/>
          <w:kern w:val="2"/>
          <w:sz w:val="24"/>
          <w:szCs w:val="22"/>
          <w:highlight w:val="none"/>
          <w:u w:val="double"/>
          <w:lang w:val="en-US" w:eastAsia="zh-CN" w:bidi="ar"/>
        </w:rPr>
        <w:t>）</w:t>
      </w:r>
      <w:r>
        <w:rPr>
          <w:rFonts w:hint="eastAsia" w:ascii="宋体" w:hAnsi="宋体" w:cs="宋体"/>
          <w:b/>
          <w:bCs/>
          <w:color w:val="auto"/>
          <w:kern w:val="0"/>
          <w:sz w:val="24"/>
          <w:szCs w:val="24"/>
          <w:highlight w:val="none"/>
          <w:lang w:eastAsia="zh-CN" w:bidi="ar"/>
        </w:rPr>
        <w:t>、</w:t>
      </w:r>
      <w:r>
        <w:rPr>
          <w:rFonts w:hint="eastAsia" w:ascii="宋体" w:hAnsi="宋体" w:eastAsia="宋体" w:cs="Times New Roman"/>
          <w:b/>
          <w:color w:val="auto"/>
          <w:sz w:val="24"/>
          <w:szCs w:val="22"/>
          <w:highlight w:val="none"/>
          <w:u w:val="double"/>
        </w:rPr>
        <w:t>单位</w:t>
      </w:r>
      <w:r>
        <w:rPr>
          <w:rFonts w:hint="eastAsia" w:ascii="宋体" w:hAnsi="宋体" w:eastAsia="宋体" w:cs="Times New Roman"/>
          <w:b/>
          <w:color w:val="auto"/>
          <w:sz w:val="24"/>
          <w:szCs w:val="22"/>
          <w:highlight w:val="none"/>
          <w:u w:val="double"/>
          <w:lang w:eastAsia="zh-CN"/>
        </w:rPr>
        <w:t>、</w:t>
      </w:r>
      <w:r>
        <w:rPr>
          <w:rFonts w:hint="eastAsia" w:ascii="宋体" w:hAnsi="宋体" w:eastAsia="宋体" w:cs="Times New Roman"/>
          <w:b/>
          <w:color w:val="auto"/>
          <w:sz w:val="24"/>
          <w:szCs w:val="22"/>
          <w:highlight w:val="none"/>
          <w:u w:val="double"/>
        </w:rPr>
        <w:t>数量）与询价人提供的项目清单不一致的；</w:t>
      </w:r>
    </w:p>
    <w:p w14:paraId="4C402607">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rPr>
        <w:t>4</w:t>
      </w: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u w:val="double"/>
        </w:rPr>
        <w:t>被询价人的报价总价或修正后的总价高于询价人公布的</w:t>
      </w:r>
      <w:r>
        <w:rPr>
          <w:rFonts w:hint="eastAsia" w:ascii="宋体" w:hAnsi="宋体" w:cs="Times New Roman"/>
          <w:b/>
          <w:color w:val="auto"/>
          <w:sz w:val="24"/>
          <w:szCs w:val="22"/>
          <w:highlight w:val="none"/>
          <w:u w:val="double"/>
          <w:lang w:eastAsia="zh-CN"/>
        </w:rPr>
        <w:t>最高限价</w:t>
      </w:r>
      <w:r>
        <w:rPr>
          <w:rFonts w:hint="eastAsia" w:ascii="宋体" w:hAnsi="宋体" w:eastAsia="宋体" w:cs="Times New Roman"/>
          <w:b/>
          <w:color w:val="auto"/>
          <w:sz w:val="24"/>
          <w:szCs w:val="22"/>
          <w:highlight w:val="none"/>
          <w:u w:val="double"/>
        </w:rPr>
        <w:t>的，项目清单计价表中的单价或合价为负数的；</w:t>
      </w:r>
    </w:p>
    <w:p w14:paraId="3FB45F27">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ascii="宋体" w:hAnsi="宋体" w:eastAsia="宋体" w:cs="Times New Roman"/>
          <w:b/>
          <w:color w:val="auto"/>
          <w:sz w:val="24"/>
          <w:szCs w:val="22"/>
          <w:highlight w:val="none"/>
        </w:rPr>
        <w:t>（5）</w:t>
      </w:r>
      <w:r>
        <w:rPr>
          <w:rFonts w:ascii="宋体" w:hAnsi="宋体" w:eastAsia="宋体" w:cs="Arial"/>
          <w:b/>
          <w:bCs/>
          <w:color w:val="auto"/>
          <w:sz w:val="24"/>
          <w:szCs w:val="24"/>
          <w:highlight w:val="none"/>
          <w:u w:val="double"/>
        </w:rPr>
        <w:t>被询价人递交了两份或多份报价文件正本，或在同一报价文件中对同一</w:t>
      </w:r>
      <w:r>
        <w:rPr>
          <w:rFonts w:hint="eastAsia" w:ascii="宋体" w:hAnsi="宋体" w:eastAsia="宋体" w:cs="Arial"/>
          <w:b/>
          <w:bCs/>
          <w:color w:val="auto"/>
          <w:sz w:val="24"/>
          <w:szCs w:val="24"/>
          <w:highlight w:val="none"/>
          <w:u w:val="double"/>
        </w:rPr>
        <w:t>询价</w:t>
      </w:r>
      <w:r>
        <w:rPr>
          <w:rFonts w:ascii="宋体" w:hAnsi="宋体" w:eastAsia="宋体" w:cs="Arial"/>
          <w:b/>
          <w:bCs/>
          <w:color w:val="auto"/>
          <w:sz w:val="24"/>
          <w:szCs w:val="24"/>
          <w:highlight w:val="none"/>
          <w:u w:val="double"/>
        </w:rPr>
        <w:t>项目有两个或多个报价，且未申明哪一个有效的；</w:t>
      </w:r>
    </w:p>
    <w:p w14:paraId="28DA8771">
      <w:pPr>
        <w:snapToGrid w:val="0"/>
        <w:spacing w:line="360" w:lineRule="auto"/>
        <w:ind w:left="634" w:leftChars="302" w:right="-54" w:firstLine="3" w:firstLineChars="0"/>
        <w:rPr>
          <w:rFonts w:ascii="宋体" w:hAnsi="宋体" w:eastAsia="宋体" w:cs="Arial"/>
          <w:b/>
          <w:bCs/>
          <w:color w:val="auto"/>
          <w:sz w:val="24"/>
          <w:szCs w:val="32"/>
          <w:highlight w:val="none"/>
          <w:u w:val="double"/>
        </w:rPr>
      </w:pPr>
      <w:r>
        <w:rPr>
          <w:rFonts w:ascii="宋体" w:hAnsi="宋体" w:eastAsia="宋体" w:cs="Arial"/>
          <w:b/>
          <w:bCs/>
          <w:color w:val="auto"/>
          <w:sz w:val="24"/>
          <w:szCs w:val="24"/>
          <w:highlight w:val="none"/>
        </w:rPr>
        <w:t>（6）</w:t>
      </w:r>
      <w:r>
        <w:rPr>
          <w:rFonts w:ascii="宋体" w:hAnsi="宋体" w:eastAsia="宋体" w:cs="Arial"/>
          <w:b/>
          <w:bCs/>
          <w:color w:val="auto"/>
          <w:sz w:val="24"/>
          <w:szCs w:val="32"/>
          <w:highlight w:val="none"/>
          <w:u w:val="double"/>
        </w:rPr>
        <w:t>报价文件附有询价人不能接受的条件</w:t>
      </w:r>
      <w:r>
        <w:rPr>
          <w:rFonts w:hint="eastAsia" w:ascii="宋体" w:hAnsi="宋体" w:eastAsia="宋体" w:cs="Arial"/>
          <w:b/>
          <w:bCs/>
          <w:color w:val="auto"/>
          <w:sz w:val="24"/>
          <w:szCs w:val="32"/>
          <w:highlight w:val="none"/>
          <w:u w:val="double"/>
        </w:rPr>
        <w:t>。</w:t>
      </w:r>
    </w:p>
    <w:p w14:paraId="43A4AB01">
      <w:pPr>
        <w:spacing w:line="360" w:lineRule="auto"/>
        <w:ind w:left="630" w:leftChars="300" w:right="-191"/>
        <w:rPr>
          <w:rFonts w:ascii="宋体" w:hAnsi="宋体" w:eastAsia="宋体" w:cs="Arial"/>
          <w:color w:val="auto"/>
          <w:sz w:val="24"/>
          <w:szCs w:val="32"/>
          <w:highlight w:val="none"/>
        </w:rPr>
      </w:pPr>
      <w:r>
        <w:rPr>
          <w:rFonts w:ascii="宋体" w:hAnsi="宋体" w:eastAsia="宋体" w:cs="Arial"/>
          <w:color w:val="auto"/>
          <w:sz w:val="24"/>
          <w:szCs w:val="32"/>
          <w:highlight w:val="none"/>
        </w:rPr>
        <w:t>报价文件有上述情形之一的，视为未能对询价文件做出实质性响应，评审委员会（询价小组）将按</w:t>
      </w:r>
      <w:r>
        <w:rPr>
          <w:rFonts w:hint="eastAsia" w:ascii="宋体" w:hAnsi="宋体" w:eastAsia="宋体" w:cs="Arial"/>
          <w:color w:val="auto"/>
          <w:sz w:val="24"/>
          <w:szCs w:val="32"/>
          <w:highlight w:val="none"/>
        </w:rPr>
        <w:t>否决报价</w:t>
      </w:r>
      <w:r>
        <w:rPr>
          <w:rFonts w:ascii="宋体" w:hAnsi="宋体" w:eastAsia="宋体" w:cs="Arial"/>
          <w:color w:val="auto"/>
          <w:sz w:val="24"/>
          <w:szCs w:val="32"/>
          <w:highlight w:val="none"/>
        </w:rPr>
        <w:t>处理。</w:t>
      </w:r>
    </w:p>
    <w:p w14:paraId="6A670D09">
      <w:pPr>
        <w:spacing w:line="360" w:lineRule="auto"/>
        <w:rPr>
          <w:rFonts w:ascii="宋体" w:hAnsi="宋体" w:eastAsia="宋体" w:cs="Times New Roman"/>
          <w:color w:val="auto"/>
          <w:sz w:val="24"/>
          <w:szCs w:val="22"/>
          <w:highlight w:val="none"/>
        </w:rPr>
      </w:pPr>
      <w:r>
        <w:rPr>
          <w:rFonts w:hint="eastAsia" w:ascii="宋体" w:hAnsi="宋体" w:cs="Times New Roman"/>
          <w:color w:val="auto"/>
          <w:sz w:val="24"/>
          <w:szCs w:val="22"/>
          <w:highlight w:val="none"/>
          <w:lang w:val="en-US" w:eastAsia="zh-CN"/>
        </w:rPr>
        <w:t>4</w:t>
      </w:r>
      <w:r>
        <w:rPr>
          <w:rFonts w:ascii="宋体" w:hAnsi="宋体" w:eastAsia="宋体" w:cs="Times New Roman"/>
          <w:color w:val="auto"/>
          <w:sz w:val="24"/>
          <w:szCs w:val="22"/>
          <w:highlight w:val="none"/>
        </w:rPr>
        <w:t>.2  重大偏差之外的偏差为细微偏差。</w:t>
      </w:r>
    </w:p>
    <w:p w14:paraId="73F488E8">
      <w:pPr>
        <w:spacing w:line="360" w:lineRule="auto"/>
        <w:ind w:left="638" w:leftChars="304" w:firstLine="60" w:firstLineChars="25"/>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细微偏差是指报价文件在实质上响应询价文件的要求，但在个别地方存在提供了不完整的技术信息和数据等情况，并且补正这些不完整不会对其他被询价人的竞争地位造成不公平的结果。</w:t>
      </w:r>
    </w:p>
    <w:p w14:paraId="00BE9B47">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细微偏差应满足的条件：</w:t>
      </w:r>
    </w:p>
    <w:p w14:paraId="6524BBA9">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在形式上的而不是实质上的，属于非实质性的缺陷，可以对缺陷进行更正，或者允许缺陷的存在并不会对其他被询价人造成实质性影响的；</w:t>
      </w:r>
    </w:p>
    <w:p w14:paraId="706AC6B7">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2</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偏差对价格、质量、工期等的影响同整个合同的条款相比是微不足道的，并不会对其他被询价人造成实质性影响的；</w:t>
      </w:r>
    </w:p>
    <w:p w14:paraId="0228F662">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3</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偏差对报价文件的法律效力不构成影响的。</w:t>
      </w:r>
    </w:p>
    <w:p w14:paraId="0AA9EC28">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评审委员会（询价小组）应当要求存在细微偏差的被询价人在评审结束前予以补正，拒不补正的，在详细评审时可以对细微偏差作不利于该被询价人的量化。在判别是否属于细微偏差时的一个重要考虑是，违规行为是否给该被询价人带来实质性的优势，而其他被询价人则未享其利。细微偏差由评审委员会（询价小组）认定。</w:t>
      </w:r>
    </w:p>
    <w:p w14:paraId="791B86F4">
      <w:pPr>
        <w:spacing w:line="360" w:lineRule="auto"/>
        <w:ind w:right="-191"/>
        <w:rPr>
          <w:rFonts w:ascii="宋体" w:hAnsi="宋体" w:eastAsia="宋体" w:cs="Times New Roman"/>
          <w:b/>
          <w:color w:val="auto"/>
          <w:sz w:val="24"/>
          <w:szCs w:val="22"/>
          <w:highlight w:val="none"/>
        </w:rPr>
      </w:pPr>
      <w:r>
        <w:rPr>
          <w:rFonts w:hint="eastAsia" w:ascii="宋体" w:hAnsi="宋体" w:cs="Times New Roman"/>
          <w:b/>
          <w:color w:val="auto"/>
          <w:sz w:val="24"/>
          <w:szCs w:val="22"/>
          <w:highlight w:val="none"/>
          <w:lang w:val="en-US" w:eastAsia="zh-CN"/>
        </w:rPr>
        <w:t>五</w:t>
      </w:r>
      <w:r>
        <w:rPr>
          <w:rFonts w:ascii="宋体" w:hAnsi="宋体" w:eastAsia="宋体" w:cs="Times New Roman"/>
          <w:b/>
          <w:color w:val="auto"/>
          <w:sz w:val="24"/>
          <w:szCs w:val="22"/>
          <w:highlight w:val="none"/>
        </w:rPr>
        <w:t>、澄清</w:t>
      </w:r>
    </w:p>
    <w:p w14:paraId="68AAE28F">
      <w:pPr>
        <w:spacing w:line="360" w:lineRule="auto"/>
        <w:ind w:firstLine="460" w:firstLineChars="192"/>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评审委员会（询价小组）可以书面方式要求被询价人对报价文件中含义不明确</w:t>
      </w:r>
      <w:r>
        <w:rPr>
          <w:rFonts w:hint="eastAsia" w:ascii="宋体" w:hAnsi="宋体" w:eastAsia="宋体" w:cs="Times New Roman"/>
          <w:color w:val="auto"/>
          <w:sz w:val="24"/>
          <w:szCs w:val="22"/>
          <w:highlight w:val="none"/>
        </w:rPr>
        <w:t>；被询价人</w:t>
      </w:r>
      <w:r>
        <w:rPr>
          <w:rFonts w:ascii="宋体" w:hAnsi="宋体" w:eastAsia="宋体" w:cs="Times New Roman"/>
          <w:color w:val="auto"/>
          <w:sz w:val="24"/>
          <w:szCs w:val="22"/>
          <w:highlight w:val="none"/>
        </w:rPr>
        <w:t>对同类问题表述不一致或者有明显文字和计算错误的内容作必要的澄清、说明或补正</w:t>
      </w:r>
      <w:r>
        <w:rPr>
          <w:rFonts w:hint="eastAsia" w:ascii="宋体" w:hAnsi="宋体" w:eastAsia="宋体" w:cs="Times New Roman"/>
          <w:b/>
          <w:color w:val="auto"/>
          <w:sz w:val="24"/>
          <w:szCs w:val="22"/>
          <w:highlight w:val="none"/>
        </w:rPr>
        <w:t>（单价和数量的乘积与总价不一致时，以单价为准，并修正总价；单价金额有明显小数点错误的，以总价为准，并修改单价）</w:t>
      </w:r>
      <w:r>
        <w:rPr>
          <w:rFonts w:ascii="宋体" w:hAnsi="宋体" w:eastAsia="宋体" w:cs="Times New Roman"/>
          <w:color w:val="auto"/>
          <w:sz w:val="24"/>
          <w:szCs w:val="22"/>
          <w:highlight w:val="none"/>
        </w:rPr>
        <w:t>。澄清、说明或者补正应以书面形式进行，并不得超出报价文件范围或者改变报价文件的实质性内容</w:t>
      </w:r>
      <w:r>
        <w:rPr>
          <w:rFonts w:hint="eastAsia" w:ascii="宋体" w:hAnsi="宋体" w:eastAsia="宋体" w:cs="Times New Roman"/>
          <w:color w:val="auto"/>
          <w:sz w:val="24"/>
          <w:szCs w:val="22"/>
          <w:highlight w:val="none"/>
        </w:rPr>
        <w:t>且须经</w:t>
      </w:r>
      <w:r>
        <w:rPr>
          <w:rFonts w:ascii="宋体" w:hAnsi="宋体" w:eastAsia="宋体" w:cs="Times New Roman"/>
          <w:color w:val="auto"/>
          <w:sz w:val="24"/>
          <w:szCs w:val="22"/>
          <w:highlight w:val="none"/>
        </w:rPr>
        <w:t>被询价人的法定代表人或其授权的代理人签字</w:t>
      </w:r>
      <w:r>
        <w:rPr>
          <w:rFonts w:hint="eastAsia" w:ascii="宋体" w:hAnsi="宋体" w:eastAsia="宋体" w:cs="Times New Roman"/>
          <w:color w:val="auto"/>
          <w:sz w:val="24"/>
          <w:szCs w:val="22"/>
          <w:highlight w:val="none"/>
        </w:rPr>
        <w:t>后</w:t>
      </w:r>
      <w:r>
        <w:rPr>
          <w:rFonts w:ascii="宋体" w:hAnsi="宋体" w:eastAsia="宋体" w:cs="Times New Roman"/>
          <w:color w:val="auto"/>
          <w:sz w:val="24"/>
          <w:szCs w:val="22"/>
          <w:highlight w:val="none"/>
        </w:rPr>
        <w:t>有效。澄清文件为报价文件的组成部分。</w:t>
      </w:r>
    </w:p>
    <w:p w14:paraId="1142DE0B">
      <w:pPr>
        <w:spacing w:line="360" w:lineRule="auto"/>
        <w:ind w:firstLine="463" w:firstLineChars="192"/>
        <w:rPr>
          <w:rFonts w:ascii="宋体" w:hAnsi="宋体" w:eastAsia="宋体" w:cs="Times New Roman"/>
          <w:color w:val="auto"/>
          <w:sz w:val="24"/>
          <w:szCs w:val="22"/>
          <w:highlight w:val="none"/>
        </w:rPr>
      </w:pPr>
      <w:r>
        <w:rPr>
          <w:rFonts w:hint="eastAsia" w:ascii="宋体" w:hAnsi="宋体" w:eastAsia="宋体" w:cs="Times New Roman"/>
          <w:b/>
          <w:color w:val="auto"/>
          <w:sz w:val="24"/>
          <w:szCs w:val="22"/>
          <w:highlight w:val="none"/>
        </w:rPr>
        <w:t>按上述修正错误的方法调整的报价应对被询价人具有约束力。如果被询价人不接受修正后的价格，其报价将被拒绝，按否决报价处理。</w:t>
      </w:r>
    </w:p>
    <w:p w14:paraId="29D4D9BB">
      <w:pPr>
        <w:spacing w:line="360" w:lineRule="auto"/>
        <w:ind w:left="632" w:right="-191" w:hanging="723" w:hangingChars="300"/>
        <w:rPr>
          <w:rFonts w:ascii="宋体" w:hAnsi="宋体" w:eastAsia="宋体" w:cs="Times New Roman"/>
          <w:b/>
          <w:color w:val="auto"/>
          <w:sz w:val="24"/>
          <w:szCs w:val="22"/>
          <w:highlight w:val="none"/>
        </w:rPr>
      </w:pPr>
      <w:r>
        <w:rPr>
          <w:rFonts w:hint="eastAsia" w:ascii="宋体" w:hAnsi="宋体" w:cs="Times New Roman"/>
          <w:b/>
          <w:color w:val="auto"/>
          <w:sz w:val="24"/>
          <w:szCs w:val="22"/>
          <w:highlight w:val="none"/>
          <w:lang w:val="en-US" w:eastAsia="zh-CN"/>
        </w:rPr>
        <w:t>六</w:t>
      </w: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rPr>
        <w:t>商务</w:t>
      </w:r>
      <w:r>
        <w:rPr>
          <w:rFonts w:ascii="宋体" w:hAnsi="宋体" w:eastAsia="宋体" w:cs="Times New Roman"/>
          <w:b/>
          <w:color w:val="auto"/>
          <w:sz w:val="24"/>
          <w:szCs w:val="22"/>
          <w:highlight w:val="none"/>
        </w:rPr>
        <w:t>评审和推荐中选候选人</w:t>
      </w:r>
    </w:p>
    <w:p w14:paraId="26D0385F">
      <w:pPr>
        <w:spacing w:line="360" w:lineRule="auto"/>
        <w:ind w:right="-191"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1.商务评审采用经评审的最低报价法。</w:t>
      </w:r>
    </w:p>
    <w:p w14:paraId="6F2C6B9F">
      <w:pPr>
        <w:spacing w:line="360" w:lineRule="auto"/>
        <w:ind w:right="-191"/>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 xml:space="preserve">    2.对通过符合性评审的被询价人的报价总价由低至高的顺序依次推荐中选候选人。</w:t>
      </w:r>
    </w:p>
    <w:p w14:paraId="387EA73A">
      <w:pPr>
        <w:adjustRightInd w:val="0"/>
        <w:snapToGrid w:val="0"/>
        <w:spacing w:line="360" w:lineRule="auto"/>
        <w:ind w:firstLine="482" w:firstLineChars="200"/>
        <w:rPr>
          <w:rFonts w:ascii="Times New Roman" w:hAnsi="Times New Roman" w:eastAsia="宋体" w:cs="Arial"/>
          <w:color w:val="auto"/>
          <w:sz w:val="24"/>
          <w:szCs w:val="24"/>
          <w:highlight w:val="none"/>
        </w:rPr>
      </w:pPr>
      <w:r>
        <w:rPr>
          <w:rFonts w:ascii="Times New Roman" w:hAnsi="Times New Roman" w:eastAsia="宋体" w:cs="Arial"/>
          <w:b/>
          <w:color w:val="auto"/>
          <w:sz w:val="24"/>
          <w:szCs w:val="24"/>
          <w:highlight w:val="none"/>
          <w:u w:val="single"/>
        </w:rPr>
        <w:t>当</w:t>
      </w:r>
      <w:r>
        <w:rPr>
          <w:rFonts w:hint="eastAsia" w:ascii="Times New Roman" w:hAnsi="Times New Roman" w:eastAsia="宋体" w:cs="Arial"/>
          <w:b/>
          <w:color w:val="auto"/>
          <w:sz w:val="24"/>
          <w:szCs w:val="24"/>
          <w:highlight w:val="none"/>
          <w:u w:val="single"/>
        </w:rPr>
        <w:t>进入商务</w:t>
      </w:r>
      <w:r>
        <w:rPr>
          <w:rFonts w:ascii="Times New Roman" w:hAnsi="Times New Roman" w:eastAsia="宋体" w:cs="Arial"/>
          <w:b/>
          <w:color w:val="auto"/>
          <w:sz w:val="24"/>
          <w:szCs w:val="24"/>
          <w:highlight w:val="none"/>
          <w:u w:val="single"/>
        </w:rPr>
        <w:t>评审的</w:t>
      </w:r>
      <w:r>
        <w:rPr>
          <w:rFonts w:hint="eastAsia" w:ascii="Times New Roman" w:hAnsi="Times New Roman" w:eastAsia="宋体" w:cs="Arial"/>
          <w:b/>
          <w:color w:val="auto"/>
          <w:sz w:val="24"/>
          <w:szCs w:val="24"/>
          <w:highlight w:val="none"/>
          <w:u w:val="single"/>
        </w:rPr>
        <w:t>被询价</w:t>
      </w:r>
      <w:r>
        <w:rPr>
          <w:rFonts w:ascii="Times New Roman" w:hAnsi="Times New Roman" w:eastAsia="宋体" w:cs="Arial"/>
          <w:b/>
          <w:color w:val="auto"/>
          <w:sz w:val="24"/>
          <w:szCs w:val="24"/>
          <w:highlight w:val="none"/>
          <w:u w:val="single"/>
        </w:rPr>
        <w:t>人少于3家时，评</w:t>
      </w:r>
      <w:r>
        <w:rPr>
          <w:rFonts w:hint="eastAsia" w:ascii="Times New Roman" w:hAnsi="Times New Roman" w:eastAsia="宋体" w:cs="Arial"/>
          <w:b/>
          <w:color w:val="auto"/>
          <w:sz w:val="24"/>
          <w:szCs w:val="24"/>
          <w:highlight w:val="none"/>
          <w:u w:val="single"/>
        </w:rPr>
        <w:t>审</w:t>
      </w:r>
      <w:r>
        <w:rPr>
          <w:rFonts w:ascii="Times New Roman" w:hAnsi="Times New Roman" w:eastAsia="宋体" w:cs="Arial"/>
          <w:b/>
          <w:color w:val="auto"/>
          <w:sz w:val="24"/>
          <w:szCs w:val="24"/>
          <w:highlight w:val="none"/>
          <w:u w:val="single"/>
        </w:rPr>
        <w:t>委员会仍</w:t>
      </w:r>
      <w:r>
        <w:rPr>
          <w:rFonts w:hint="eastAsia" w:ascii="Times New Roman" w:hAnsi="Times New Roman" w:eastAsia="宋体" w:cs="Arial"/>
          <w:b/>
          <w:color w:val="auto"/>
          <w:sz w:val="24"/>
          <w:szCs w:val="24"/>
          <w:highlight w:val="none"/>
          <w:u w:val="single"/>
        </w:rPr>
        <w:t>应</w:t>
      </w:r>
      <w:r>
        <w:rPr>
          <w:rFonts w:ascii="Times New Roman" w:hAnsi="Times New Roman" w:eastAsia="宋体" w:cs="Arial"/>
          <w:b/>
          <w:color w:val="auto"/>
          <w:sz w:val="24"/>
          <w:szCs w:val="24"/>
          <w:highlight w:val="none"/>
          <w:u w:val="single"/>
        </w:rPr>
        <w:t>继续评审</w:t>
      </w:r>
      <w:r>
        <w:rPr>
          <w:rFonts w:ascii="Times New Roman" w:hAnsi="Times New Roman" w:eastAsia="宋体" w:cs="Arial"/>
          <w:color w:val="auto"/>
          <w:sz w:val="24"/>
          <w:szCs w:val="24"/>
          <w:highlight w:val="none"/>
        </w:rPr>
        <w:t>。</w:t>
      </w:r>
      <w:r>
        <w:rPr>
          <w:rFonts w:hint="eastAsia" w:ascii="Times New Roman" w:hAnsi="Times New Roman" w:cs="Arial"/>
          <w:b/>
          <w:bCs/>
          <w:color w:val="auto"/>
          <w:sz w:val="24"/>
          <w:szCs w:val="24"/>
          <w:highlight w:val="none"/>
          <w:lang w:val="en-US" w:eastAsia="zh-CN"/>
        </w:rPr>
        <w:t>[</w:t>
      </w:r>
      <w:r>
        <w:rPr>
          <w:rFonts w:hint="eastAsia" w:ascii="Times New Roman" w:hAnsi="Times New Roman" w:eastAsia="宋体" w:cs="Arial"/>
          <w:b/>
          <w:bCs/>
          <w:color w:val="auto"/>
          <w:sz w:val="24"/>
          <w:szCs w:val="24"/>
          <w:highlight w:val="none"/>
        </w:rPr>
        <w:t>报价总价相同的，依次按其公司注册资本金大小（注册资本金较高的排名靠前）顺序排列</w:t>
      </w:r>
      <w:r>
        <w:rPr>
          <w:rFonts w:hint="eastAsia" w:ascii="Times New Roman" w:hAnsi="Times New Roman" w:cs="Arial"/>
          <w:b/>
          <w:bCs/>
          <w:color w:val="auto"/>
          <w:sz w:val="24"/>
          <w:szCs w:val="24"/>
          <w:highlight w:val="none"/>
          <w:lang w:val="en-US" w:eastAsia="zh-CN"/>
        </w:rPr>
        <w:t>]</w:t>
      </w:r>
    </w:p>
    <w:p w14:paraId="113101C9">
      <w:pPr>
        <w:adjustRightInd w:val="0"/>
        <w:snapToGrid w:val="0"/>
        <w:spacing w:line="360" w:lineRule="auto"/>
        <w:rPr>
          <w:rFonts w:ascii="Times New Roman" w:hAnsi="Times New Roman" w:eastAsia="宋体" w:cs="Arial"/>
          <w:color w:val="auto"/>
          <w:sz w:val="24"/>
          <w:szCs w:val="24"/>
          <w:highlight w:val="none"/>
        </w:rPr>
      </w:pPr>
      <w:r>
        <w:rPr>
          <w:rFonts w:hint="eastAsia" w:ascii="宋体" w:hAnsi="宋体" w:cs="Times New Roman"/>
          <w:b/>
          <w:color w:val="auto"/>
          <w:sz w:val="24"/>
          <w:szCs w:val="22"/>
          <w:highlight w:val="none"/>
          <w:lang w:val="en-US" w:eastAsia="zh-CN"/>
        </w:rPr>
        <w:t>七</w:t>
      </w:r>
      <w:r>
        <w:rPr>
          <w:rFonts w:ascii="宋体" w:hAnsi="宋体" w:eastAsia="宋体" w:cs="Times New Roman"/>
          <w:b/>
          <w:color w:val="auto"/>
          <w:sz w:val="24"/>
          <w:szCs w:val="22"/>
          <w:highlight w:val="none"/>
        </w:rPr>
        <w:t>、评审报告</w:t>
      </w:r>
    </w:p>
    <w:p w14:paraId="4DC5D9CE">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评审委员会（询价小组）完成评审后，向询价人提出书面评审报告。书面评审报告由评审委员会（询价小组）全体成员签字。</w:t>
      </w:r>
    </w:p>
    <w:p w14:paraId="59492B71">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推荐的中选候选人应当限定在一至三人，并排列顺序。询价人应当接受评审委员会（询价小组）推荐的中选候选人，不得在评审委员会（询价小组）推荐的中选候选人之外确定中选人。询价人应当确定排名第一的中选候选人为中选人。排名第一的中选候选人放弃中选</w:t>
      </w:r>
      <w:r>
        <w:rPr>
          <w:rFonts w:hint="eastAsia" w:ascii="宋体" w:hAnsi="宋体" w:cs="Arial"/>
          <w:color w:val="auto"/>
          <w:sz w:val="24"/>
          <w:szCs w:val="24"/>
          <w:highlight w:val="none"/>
          <w:lang w:val="en-US" w:eastAsia="zh-CN"/>
        </w:rPr>
        <w:t>或</w:t>
      </w:r>
      <w:r>
        <w:rPr>
          <w:rFonts w:ascii="宋体" w:hAnsi="宋体" w:eastAsia="宋体" w:cs="Arial"/>
          <w:color w:val="auto"/>
          <w:sz w:val="24"/>
          <w:szCs w:val="24"/>
          <w:highlight w:val="none"/>
        </w:rPr>
        <w:t>因不可抗力提出不能履行合同，询价人可以确定排名第二的中选候选人为中选人</w:t>
      </w:r>
      <w:r>
        <w:rPr>
          <w:rFonts w:hint="eastAsia" w:ascii="宋体" w:hAnsi="宋体" w:eastAsia="宋体" w:cs="Arial"/>
          <w:color w:val="auto"/>
          <w:sz w:val="24"/>
          <w:szCs w:val="24"/>
          <w:highlight w:val="none"/>
        </w:rPr>
        <w:t>或重新询价比选</w:t>
      </w:r>
      <w:r>
        <w:rPr>
          <w:rFonts w:ascii="宋体" w:hAnsi="宋体" w:eastAsia="宋体" w:cs="Arial"/>
          <w:color w:val="auto"/>
          <w:sz w:val="24"/>
          <w:szCs w:val="24"/>
          <w:highlight w:val="none"/>
        </w:rPr>
        <w:t>。</w:t>
      </w:r>
    </w:p>
    <w:p w14:paraId="7C6E2554">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将通过评审报告向询价人报告评审过程中的其它事宜，评审报告由评审委员会（询价小组）全体成员签字。对评审结论持有异议的评审委员可以书面方式阐述其不同意见和理由。评审委员会（询价小组）成员拒绝在评审报告上签字且不陈述其不同意见和理由的，视为同意评审结论。评审委员会（询价小组）应当对此做出书面说明并记录在案。</w:t>
      </w:r>
    </w:p>
    <w:p w14:paraId="63F92945">
      <w:pPr>
        <w:adjustRightInd w:val="0"/>
        <w:snapToGrid w:val="0"/>
        <w:spacing w:line="360" w:lineRule="auto"/>
        <w:rPr>
          <w:rFonts w:ascii="宋体" w:hAnsi="宋体" w:eastAsia="宋体" w:cs="Arial"/>
          <w:color w:val="auto"/>
          <w:sz w:val="24"/>
          <w:szCs w:val="24"/>
          <w:highlight w:val="none"/>
        </w:rPr>
      </w:pPr>
      <w:r>
        <w:rPr>
          <w:rFonts w:hint="eastAsia" w:ascii="宋体" w:hAnsi="宋体" w:cs="Arial"/>
          <w:b/>
          <w:bCs/>
          <w:color w:val="auto"/>
          <w:sz w:val="24"/>
          <w:szCs w:val="24"/>
          <w:highlight w:val="none"/>
          <w:lang w:val="en-US" w:eastAsia="zh-CN"/>
        </w:rPr>
        <w:t>八</w:t>
      </w:r>
      <w:r>
        <w:rPr>
          <w:rFonts w:ascii="宋体" w:hAnsi="宋体" w:eastAsia="宋体" w:cs="Arial"/>
          <w:b/>
          <w:bCs/>
          <w:color w:val="auto"/>
          <w:sz w:val="24"/>
          <w:szCs w:val="24"/>
          <w:highlight w:val="none"/>
        </w:rPr>
        <w:t>、其他</w:t>
      </w:r>
    </w:p>
    <w:p w14:paraId="34238BA9">
      <w:pPr>
        <w:adjustRightInd w:val="0"/>
        <w:snapToGrid w:val="0"/>
        <w:spacing w:line="360" w:lineRule="auto"/>
        <w:ind w:left="-178" w:leftChars="-8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未尽事宜参照</w:t>
      </w:r>
      <w:r>
        <w:rPr>
          <w:rFonts w:hint="eastAsia" w:ascii="宋体" w:hAnsi="宋体" w:eastAsia="宋体" w:cs="Arial"/>
          <w:color w:val="auto"/>
          <w:sz w:val="24"/>
          <w:szCs w:val="24"/>
          <w:highlight w:val="none"/>
        </w:rPr>
        <w:t>相关法律法规</w:t>
      </w:r>
      <w:r>
        <w:rPr>
          <w:rFonts w:ascii="宋体" w:hAnsi="宋体" w:eastAsia="宋体" w:cs="Arial"/>
          <w:color w:val="auto"/>
          <w:sz w:val="24"/>
          <w:szCs w:val="24"/>
          <w:highlight w:val="none"/>
        </w:rPr>
        <w:t>的有关规定执行。</w:t>
      </w:r>
    </w:p>
    <w:p w14:paraId="3248C7E3">
      <w:pPr>
        <w:adjustRightInd w:val="0"/>
        <w:snapToGrid w:val="0"/>
        <w:spacing w:line="360" w:lineRule="auto"/>
        <w:ind w:left="-178" w:leftChars="-85" w:firstLine="405" w:firstLineChars="169"/>
        <w:rPr>
          <w:rFonts w:ascii="宋体" w:hAnsi="宋体" w:eastAsia="宋体" w:cs="Arial"/>
          <w:color w:val="auto"/>
          <w:sz w:val="24"/>
          <w:szCs w:val="24"/>
          <w:highlight w:val="none"/>
        </w:rPr>
      </w:pPr>
    </w:p>
    <w:p w14:paraId="4E596682">
      <w:pPr>
        <w:spacing w:line="360" w:lineRule="auto"/>
        <w:ind w:firstLine="480" w:firstLineChars="200"/>
        <w:rPr>
          <w:rFonts w:ascii="宋体" w:hAnsi="宋体" w:eastAsia="宋体" w:cs="Arial"/>
          <w:color w:val="auto"/>
          <w:sz w:val="24"/>
          <w:szCs w:val="32"/>
          <w:highlight w:val="none"/>
        </w:rPr>
      </w:pPr>
    </w:p>
    <w:p w14:paraId="4C216E43">
      <w:pPr>
        <w:spacing w:line="360" w:lineRule="auto"/>
        <w:ind w:firstLine="480" w:firstLineChars="200"/>
        <w:rPr>
          <w:rFonts w:ascii="宋体" w:hAnsi="宋体" w:eastAsia="宋体" w:cs="Arial"/>
          <w:color w:val="auto"/>
          <w:sz w:val="24"/>
          <w:szCs w:val="32"/>
          <w:highlight w:val="none"/>
        </w:rPr>
      </w:pPr>
    </w:p>
    <w:p w14:paraId="634CE68C">
      <w:pPr>
        <w:spacing w:line="360" w:lineRule="auto"/>
        <w:ind w:firstLine="480" w:firstLineChars="200"/>
        <w:rPr>
          <w:rFonts w:ascii="宋体" w:hAnsi="宋体" w:eastAsia="宋体" w:cs="Arial"/>
          <w:color w:val="auto"/>
          <w:sz w:val="24"/>
          <w:szCs w:val="32"/>
          <w:highlight w:val="none"/>
        </w:rPr>
      </w:pPr>
    </w:p>
    <w:p w14:paraId="1AC63974">
      <w:pPr>
        <w:widowControl/>
        <w:spacing w:line="360" w:lineRule="auto"/>
        <w:rPr>
          <w:rFonts w:hint="eastAsia"/>
          <w:color w:val="auto"/>
          <w:sz w:val="44"/>
          <w:szCs w:val="44"/>
          <w:highlight w:val="none"/>
        </w:rPr>
      </w:pPr>
      <w:r>
        <w:rPr>
          <w:color w:val="auto"/>
          <w:sz w:val="40"/>
          <w:szCs w:val="22"/>
          <w:highlight w:val="none"/>
        </w:rPr>
        <w:br w:type="page"/>
      </w:r>
      <w:bookmarkEnd w:id="116"/>
      <w:bookmarkStart w:id="117" w:name="_Toc489544357"/>
    </w:p>
    <w:bookmarkEnd w:id="117"/>
    <w:p w14:paraId="18053A60">
      <w:pPr>
        <w:framePr w:w="14345" w:wrap="around" w:vAnchor="margin" w:hAnchor="text" w:y="1"/>
        <w:widowControl/>
        <w:jc w:val="left"/>
        <w:rPr>
          <w:rFonts w:ascii="宋体" w:hAnsi="宋体" w:eastAsia="宋体" w:cs="Times New Roman"/>
          <w:color w:val="auto"/>
          <w:sz w:val="24"/>
          <w:szCs w:val="22"/>
          <w:highlight w:val="none"/>
        </w:rPr>
        <w:sectPr>
          <w:headerReference r:id="rId9" w:type="default"/>
          <w:footerReference r:id="rId10" w:type="default"/>
          <w:pgSz w:w="11906" w:h="16838"/>
          <w:pgMar w:top="1418" w:right="1134" w:bottom="1418" w:left="1134" w:header="851" w:footer="992" w:gutter="0"/>
          <w:pgNumType w:fmt="decimal"/>
          <w:cols w:space="720" w:num="1"/>
          <w:docGrid w:linePitch="312" w:charSpace="0"/>
        </w:sectPr>
      </w:pPr>
    </w:p>
    <w:p w14:paraId="6E2FEC8A">
      <w:pPr>
        <w:pStyle w:val="2"/>
        <w:jc w:val="center"/>
        <w:rPr>
          <w:color w:val="auto"/>
          <w:sz w:val="44"/>
          <w:szCs w:val="44"/>
          <w:highlight w:val="none"/>
        </w:rPr>
      </w:pPr>
      <w:bookmarkStart w:id="118" w:name="_Toc489544358"/>
      <w:bookmarkStart w:id="119" w:name="_Toc185047512"/>
      <w:r>
        <w:rPr>
          <w:rFonts w:hint="eastAsia"/>
          <w:color w:val="auto"/>
          <w:sz w:val="44"/>
          <w:szCs w:val="44"/>
          <w:highlight w:val="none"/>
        </w:rPr>
        <w:t>第</w:t>
      </w:r>
      <w:r>
        <w:rPr>
          <w:rFonts w:hint="eastAsia"/>
          <w:color w:val="auto"/>
          <w:sz w:val="44"/>
          <w:szCs w:val="44"/>
          <w:highlight w:val="none"/>
          <w:lang w:val="en-US" w:eastAsia="zh-CN"/>
        </w:rPr>
        <w:t>五</w:t>
      </w:r>
      <w:r>
        <w:rPr>
          <w:rFonts w:hint="eastAsia"/>
          <w:color w:val="auto"/>
          <w:sz w:val="44"/>
          <w:szCs w:val="44"/>
          <w:highlight w:val="none"/>
        </w:rPr>
        <w:t>章 报价文件格式</w:t>
      </w:r>
      <w:bookmarkEnd w:id="118"/>
      <w:bookmarkEnd w:id="119"/>
    </w:p>
    <w:p w14:paraId="3471A735">
      <w:pPr>
        <w:spacing w:line="360" w:lineRule="auto"/>
        <w:ind w:firstLine="480" w:firstLineChars="200"/>
        <w:rPr>
          <w:rFonts w:ascii="宋体" w:hAnsi="宋体" w:eastAsia="宋体" w:cs="Times New Roman"/>
          <w:color w:val="auto"/>
          <w:sz w:val="24"/>
          <w:szCs w:val="22"/>
          <w:highlight w:val="none"/>
        </w:rPr>
      </w:pPr>
    </w:p>
    <w:p w14:paraId="7C3E86C5">
      <w:pPr>
        <w:spacing w:line="360" w:lineRule="auto"/>
        <w:ind w:firstLine="883" w:firstLineChars="200"/>
        <w:jc w:val="right"/>
        <w:rPr>
          <w:rFonts w:ascii="宋体" w:hAnsi="宋体" w:eastAsia="宋体" w:cs="Times New Roman"/>
          <w:b/>
          <w:color w:val="auto"/>
          <w:sz w:val="44"/>
          <w:szCs w:val="44"/>
          <w:highlight w:val="none"/>
        </w:rPr>
      </w:pPr>
      <w:bookmarkStart w:id="120" w:name="_Toc185047514"/>
      <w:r>
        <w:rPr>
          <w:rFonts w:hint="eastAsia" w:ascii="宋体" w:hAnsi="宋体" w:eastAsia="宋体" w:cs="Times New Roman"/>
          <w:b/>
          <w:color w:val="auto"/>
          <w:sz w:val="44"/>
          <w:szCs w:val="44"/>
          <w:highlight w:val="none"/>
        </w:rPr>
        <w:t>正本（或副本</w:t>
      </w:r>
      <w:r>
        <w:rPr>
          <w:rFonts w:ascii="宋体" w:hAnsi="宋体" w:eastAsia="宋体" w:cs="Times New Roman"/>
          <w:b/>
          <w:color w:val="auto"/>
          <w:sz w:val="44"/>
          <w:szCs w:val="44"/>
          <w:highlight w:val="none"/>
        </w:rPr>
        <w:t>）</w:t>
      </w:r>
    </w:p>
    <w:p w14:paraId="4184D5FB">
      <w:pPr>
        <w:spacing w:line="360" w:lineRule="auto"/>
        <w:jc w:val="center"/>
        <w:rPr>
          <w:rFonts w:ascii="宋体" w:hAnsi="宋体" w:eastAsia="宋体" w:cs="Times New Roman"/>
          <w:b/>
          <w:color w:val="auto"/>
          <w:sz w:val="52"/>
          <w:szCs w:val="52"/>
          <w:highlight w:val="none"/>
        </w:rPr>
      </w:pPr>
    </w:p>
    <w:p w14:paraId="3B623E69">
      <w:pPr>
        <w:spacing w:line="360" w:lineRule="auto"/>
        <w:jc w:val="center"/>
        <w:rPr>
          <w:rFonts w:hint="default" w:ascii="宋体" w:hAnsi="宋体" w:eastAsia="宋体" w:cs="Times New Roman"/>
          <w:b/>
          <w:color w:val="auto"/>
          <w:sz w:val="56"/>
          <w:szCs w:val="56"/>
          <w:highlight w:val="none"/>
          <w:lang w:val="en-US" w:eastAsia="zh-CN"/>
        </w:rPr>
      </w:pPr>
      <w:r>
        <w:rPr>
          <w:rFonts w:hint="eastAsia" w:ascii="宋体" w:hAnsi="宋体" w:cs="Times New Roman"/>
          <w:b/>
          <w:color w:val="auto"/>
          <w:sz w:val="56"/>
          <w:szCs w:val="56"/>
          <w:highlight w:val="none"/>
          <w:lang w:val="en-US" w:eastAsia="zh-CN"/>
        </w:rPr>
        <w:t>XXX项目</w:t>
      </w:r>
    </w:p>
    <w:p w14:paraId="5A25C15E">
      <w:pPr>
        <w:spacing w:line="360" w:lineRule="auto"/>
        <w:ind w:firstLine="803" w:firstLineChars="200"/>
        <w:jc w:val="center"/>
        <w:rPr>
          <w:rFonts w:hint="default" w:ascii="宋体" w:hAnsi="宋体" w:eastAsia="宋体" w:cs="Times New Roman"/>
          <w:b/>
          <w:color w:val="auto"/>
          <w:sz w:val="40"/>
          <w:szCs w:val="22"/>
          <w:highlight w:val="none"/>
          <w:lang w:val="en-US" w:eastAsia="zh-CN"/>
        </w:rPr>
      </w:pPr>
      <w:r>
        <w:rPr>
          <w:rFonts w:hint="eastAsia" w:ascii="宋体" w:hAnsi="宋体" w:cs="Times New Roman"/>
          <w:b/>
          <w:color w:val="auto"/>
          <w:sz w:val="40"/>
          <w:szCs w:val="22"/>
          <w:highlight w:val="none"/>
          <w:lang w:val="en-US" w:eastAsia="zh-CN"/>
        </w:rPr>
        <w:t>项目编号：XXX</w:t>
      </w:r>
    </w:p>
    <w:p w14:paraId="6BDB5317">
      <w:pPr>
        <w:spacing w:line="360" w:lineRule="auto"/>
        <w:rPr>
          <w:rFonts w:ascii="宋体" w:hAnsi="宋体" w:eastAsia="宋体" w:cs="Times New Roman"/>
          <w:b/>
          <w:color w:val="auto"/>
          <w:sz w:val="40"/>
          <w:szCs w:val="22"/>
          <w:highlight w:val="none"/>
        </w:rPr>
      </w:pPr>
    </w:p>
    <w:p w14:paraId="74BC8685">
      <w:pPr>
        <w:spacing w:line="360" w:lineRule="auto"/>
        <w:ind w:firstLine="480" w:firstLineChars="200"/>
        <w:rPr>
          <w:rFonts w:ascii="宋体" w:hAnsi="宋体" w:eastAsia="宋体" w:cs="Times New Roman"/>
          <w:color w:val="auto"/>
          <w:sz w:val="24"/>
          <w:szCs w:val="22"/>
          <w:highlight w:val="none"/>
        </w:rPr>
      </w:pPr>
    </w:p>
    <w:p w14:paraId="4FCCD16B">
      <w:pPr>
        <w:spacing w:line="360" w:lineRule="auto"/>
        <w:jc w:val="center"/>
        <w:rPr>
          <w:rFonts w:ascii="宋体" w:hAnsi="宋体" w:eastAsia="宋体" w:cs="Times New Roman"/>
          <w:color w:val="auto"/>
          <w:sz w:val="72"/>
          <w:szCs w:val="20"/>
          <w:highlight w:val="none"/>
        </w:rPr>
      </w:pPr>
      <w:r>
        <w:rPr>
          <w:rFonts w:hint="eastAsia" w:ascii="宋体" w:hAnsi="宋体" w:eastAsia="宋体" w:cs="Times New Roman"/>
          <w:color w:val="auto"/>
          <w:sz w:val="72"/>
          <w:szCs w:val="20"/>
          <w:highlight w:val="none"/>
        </w:rPr>
        <w:t>报 价 文 件</w:t>
      </w:r>
    </w:p>
    <w:p w14:paraId="1A46CE36">
      <w:pPr>
        <w:spacing w:line="360" w:lineRule="auto"/>
        <w:ind w:firstLine="420" w:firstLineChars="200"/>
        <w:rPr>
          <w:rFonts w:ascii="宋体" w:hAnsi="宋体" w:eastAsia="宋体" w:cs="Times New Roman"/>
          <w:color w:val="auto"/>
          <w:sz w:val="32"/>
          <w:szCs w:val="32"/>
          <w:highlight w:val="none"/>
        </w:rPr>
      </w:pPr>
      <w:r>
        <w:rPr>
          <w:rFonts w:hint="eastAsia" w:ascii="宋体" w:hAnsi="宋体" w:eastAsia="宋体" w:cs="Times New Roman"/>
          <w:color w:val="auto"/>
          <w:sz w:val="21"/>
          <w:szCs w:val="20"/>
          <w:highlight w:val="none"/>
        </w:rPr>
        <w:t xml:space="preserve">                   </w:t>
      </w:r>
      <w:r>
        <w:rPr>
          <w:rFonts w:hint="eastAsia" w:ascii="宋体" w:hAnsi="宋体" w:eastAsia="宋体" w:cs="Times New Roman"/>
          <w:color w:val="auto"/>
          <w:sz w:val="32"/>
          <w:szCs w:val="32"/>
          <w:highlight w:val="none"/>
        </w:rPr>
        <w:t xml:space="preserve">      </w:t>
      </w:r>
    </w:p>
    <w:p w14:paraId="66D327D5">
      <w:pPr>
        <w:spacing w:line="360" w:lineRule="auto"/>
        <w:ind w:firstLine="420" w:firstLineChars="200"/>
        <w:rPr>
          <w:rFonts w:ascii="宋体" w:hAnsi="宋体" w:eastAsia="宋体" w:cs="Times New Roman"/>
          <w:color w:val="auto"/>
          <w:sz w:val="21"/>
          <w:szCs w:val="20"/>
          <w:highlight w:val="none"/>
        </w:rPr>
      </w:pPr>
    </w:p>
    <w:p w14:paraId="0B56624D">
      <w:pPr>
        <w:spacing w:line="360" w:lineRule="auto"/>
        <w:ind w:firstLine="420" w:firstLineChars="200"/>
        <w:rPr>
          <w:rFonts w:ascii="宋体" w:hAnsi="宋体" w:eastAsia="宋体" w:cs="Times New Roman"/>
          <w:color w:val="auto"/>
          <w:sz w:val="21"/>
          <w:szCs w:val="20"/>
          <w:highlight w:val="none"/>
        </w:rPr>
      </w:pPr>
    </w:p>
    <w:p w14:paraId="450EFA64">
      <w:pPr>
        <w:spacing w:line="360" w:lineRule="auto"/>
        <w:ind w:firstLine="420" w:firstLineChars="200"/>
        <w:rPr>
          <w:rFonts w:ascii="宋体" w:hAnsi="宋体" w:eastAsia="宋体" w:cs="Times New Roman"/>
          <w:color w:val="auto"/>
          <w:sz w:val="21"/>
          <w:szCs w:val="20"/>
          <w:highlight w:val="none"/>
        </w:rPr>
      </w:pPr>
    </w:p>
    <w:p w14:paraId="4DD8E697">
      <w:pPr>
        <w:spacing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询价人：</w:t>
      </w:r>
      <w:r>
        <w:rPr>
          <w:rFonts w:hint="eastAsia" w:ascii="宋体" w:hAnsi="宋体" w:eastAsia="宋体" w:cs="Times New Roman"/>
          <w:color w:val="auto"/>
          <w:sz w:val="28"/>
          <w:szCs w:val="20"/>
          <w:highlight w:val="none"/>
          <w:u w:val="single"/>
        </w:rPr>
        <w:t xml:space="preserve">                         </w:t>
      </w:r>
    </w:p>
    <w:p w14:paraId="0D4DB09B">
      <w:pPr>
        <w:spacing w:line="360" w:lineRule="auto"/>
        <w:ind w:firstLine="1484" w:firstLineChars="707"/>
        <w:rPr>
          <w:rFonts w:ascii="宋体" w:hAnsi="宋体" w:eastAsia="宋体" w:cs="Times New Roman"/>
          <w:color w:val="auto"/>
          <w:sz w:val="21"/>
          <w:szCs w:val="20"/>
          <w:highlight w:val="none"/>
        </w:rPr>
      </w:pPr>
    </w:p>
    <w:p w14:paraId="0D3B5E8B">
      <w:pPr>
        <w:spacing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被询价人：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（单位盖章）</w:t>
      </w:r>
    </w:p>
    <w:p w14:paraId="1E838B4F">
      <w:pPr>
        <w:spacing w:before="100" w:beforeAutospacing="1" w:after="100" w:afterAutospacing="1"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法定代表人：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（签字或盖章）</w:t>
      </w:r>
    </w:p>
    <w:p w14:paraId="2FC33BA2">
      <w:pPr>
        <w:spacing w:before="100" w:beforeAutospacing="1" w:after="100" w:afterAutospacing="1" w:line="360" w:lineRule="auto"/>
        <w:rPr>
          <w:rFonts w:ascii="宋体" w:hAnsi="宋体" w:eastAsia="宋体" w:cs="Times New Roman"/>
          <w:color w:val="auto"/>
          <w:sz w:val="21"/>
          <w:szCs w:val="20"/>
          <w:highlight w:val="none"/>
          <w:u w:val="single"/>
        </w:rPr>
      </w:pPr>
      <w:r>
        <w:rPr>
          <w:rFonts w:hint="eastAsia" w:ascii="宋体" w:hAnsi="宋体" w:eastAsia="宋体" w:cs="Times New Roman"/>
          <w:color w:val="auto"/>
          <w:sz w:val="28"/>
          <w:szCs w:val="20"/>
          <w:highlight w:val="none"/>
        </w:rPr>
        <w:t>或其委托代理人：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（签字）</w:t>
      </w:r>
    </w:p>
    <w:p w14:paraId="3793CD09">
      <w:pPr>
        <w:spacing w:line="360" w:lineRule="auto"/>
        <w:rPr>
          <w:rFonts w:ascii="宋体" w:hAnsi="宋体" w:eastAsia="宋体" w:cs="Times New Roman"/>
          <w:color w:val="auto"/>
          <w:sz w:val="21"/>
          <w:szCs w:val="20"/>
          <w:highlight w:val="none"/>
          <w:u w:val="single"/>
        </w:rPr>
      </w:pPr>
      <w:r>
        <w:rPr>
          <w:rFonts w:hint="eastAsia" w:ascii="宋体" w:hAnsi="宋体" w:eastAsia="宋体" w:cs="Times New Roman"/>
          <w:color w:val="auto"/>
          <w:sz w:val="28"/>
          <w:szCs w:val="20"/>
          <w:highlight w:val="none"/>
        </w:rPr>
        <w:t>编制时间：</w:t>
      </w:r>
      <w:r>
        <w:rPr>
          <w:rFonts w:hint="eastAsia" w:ascii="宋体" w:hAnsi="宋体" w:eastAsia="宋体" w:cs="Times New Roman"/>
          <w:color w:val="auto"/>
          <w:sz w:val="28"/>
          <w:szCs w:val="20"/>
          <w:highlight w:val="none"/>
          <w:u w:val="single"/>
        </w:rPr>
        <w:t xml:space="preserve">                       </w:t>
      </w:r>
    </w:p>
    <w:p w14:paraId="760DFD88">
      <w:pPr>
        <w:spacing w:line="360" w:lineRule="auto"/>
        <w:jc w:val="center"/>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 xml:space="preserve"> </w:t>
      </w:r>
    </w:p>
    <w:p w14:paraId="66C8430A">
      <w:pPr>
        <w:widowControl/>
        <w:jc w:val="left"/>
        <w:rPr>
          <w:rFonts w:ascii="宋体" w:hAnsi="宋体" w:eastAsia="宋体" w:cs="Times New Roman"/>
          <w:b/>
          <w:bCs/>
          <w:color w:val="auto"/>
          <w:sz w:val="36"/>
          <w:szCs w:val="36"/>
          <w:highlight w:val="none"/>
        </w:rPr>
      </w:pPr>
      <w:bookmarkStart w:id="121" w:name="_Toc256273041"/>
      <w:bookmarkStart w:id="122" w:name="_Toc404696408"/>
      <w:bookmarkStart w:id="123" w:name="_Toc258827639"/>
      <w:bookmarkStart w:id="124" w:name="_Toc489450094"/>
      <w:bookmarkStart w:id="125" w:name="_Toc423591902"/>
      <w:r>
        <w:rPr>
          <w:rFonts w:ascii="宋体" w:hAnsi="宋体" w:eastAsia="宋体" w:cs="Times New Roman"/>
          <w:b/>
          <w:bCs/>
          <w:color w:val="auto"/>
          <w:sz w:val="36"/>
          <w:szCs w:val="36"/>
          <w:highlight w:val="none"/>
        </w:rPr>
        <w:br w:type="page"/>
      </w:r>
    </w:p>
    <w:p w14:paraId="32536B60">
      <w:pPr>
        <w:keepNext/>
        <w:spacing w:line="360" w:lineRule="auto"/>
        <w:ind w:firstLine="402" w:firstLineChars="100"/>
        <w:jc w:val="center"/>
        <w:outlineLvl w:val="1"/>
        <w:rPr>
          <w:rFonts w:ascii="宋体" w:hAnsi="宋体" w:eastAsia="宋体" w:cs="Times New Roman"/>
          <w:b/>
          <w:color w:val="auto"/>
          <w:sz w:val="40"/>
          <w:szCs w:val="40"/>
          <w:highlight w:val="none"/>
        </w:rPr>
      </w:pPr>
      <w:bookmarkStart w:id="126" w:name="_Toc489544359"/>
      <w:r>
        <w:rPr>
          <w:rFonts w:hint="eastAsia" w:ascii="宋体" w:hAnsi="宋体" w:eastAsia="宋体" w:cs="Times New Roman"/>
          <w:b/>
          <w:bCs/>
          <w:color w:val="auto"/>
          <w:sz w:val="40"/>
          <w:szCs w:val="40"/>
          <w:highlight w:val="none"/>
        </w:rPr>
        <w:t>一、报价函</w:t>
      </w:r>
      <w:bookmarkEnd w:id="121"/>
      <w:bookmarkEnd w:id="122"/>
      <w:bookmarkEnd w:id="123"/>
      <w:bookmarkEnd w:id="124"/>
      <w:bookmarkEnd w:id="125"/>
      <w:bookmarkEnd w:id="126"/>
    </w:p>
    <w:p w14:paraId="5D1209E2">
      <w:pPr>
        <w:spacing w:line="360" w:lineRule="auto"/>
        <w:rPr>
          <w:rFonts w:hint="eastAsia" w:ascii="宋体" w:hAnsi="宋体" w:eastAsia="宋体" w:cs="Arial"/>
          <w:color w:val="auto"/>
          <w:sz w:val="24"/>
          <w:szCs w:val="24"/>
          <w:highlight w:val="none"/>
          <w:u w:val="single"/>
          <w:lang w:eastAsia="zh-CN"/>
        </w:rPr>
      </w:pPr>
      <w:r>
        <w:rPr>
          <w:rFonts w:ascii="宋体" w:hAnsi="宋体" w:eastAsia="宋体" w:cs="Arial"/>
          <w:color w:val="auto"/>
          <w:sz w:val="24"/>
          <w:szCs w:val="24"/>
          <w:highlight w:val="none"/>
          <w:u w:val="none"/>
        </w:rPr>
        <w:t>致</w:t>
      </w:r>
      <w:r>
        <w:rPr>
          <w:rFonts w:hint="eastAsia" w:ascii="宋体" w:hAnsi="宋体" w:cs="Arial"/>
          <w:color w:val="auto"/>
          <w:sz w:val="24"/>
          <w:szCs w:val="24"/>
          <w:highlight w:val="none"/>
          <w:u w:val="none"/>
          <w:lang w:eastAsia="zh-CN"/>
        </w:rPr>
        <w:t>成都市第六人民医院</w:t>
      </w:r>
      <w:r>
        <w:rPr>
          <w:rFonts w:ascii="宋体" w:hAnsi="宋体" w:eastAsia="宋体" w:cs="Arial"/>
          <w:color w:val="auto"/>
          <w:sz w:val="24"/>
          <w:szCs w:val="24"/>
          <w:highlight w:val="none"/>
        </w:rPr>
        <w:t>：</w:t>
      </w:r>
    </w:p>
    <w:p w14:paraId="21C071C3">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1.根据已收到的</w:t>
      </w:r>
      <w:r>
        <w:rPr>
          <w:rFonts w:hint="eastAsia" w:ascii="宋体" w:hAnsi="宋体" w:eastAsia="宋体" w:cs="Arial"/>
          <w:color w:val="auto"/>
          <w:sz w:val="24"/>
          <w:szCs w:val="24"/>
          <w:highlight w:val="none"/>
        </w:rPr>
        <w:t>询价项目</w:t>
      </w:r>
      <w:r>
        <w:rPr>
          <w:rFonts w:hint="eastAsia" w:ascii="宋体" w:hAnsi="宋体" w:cs="Arial"/>
          <w:color w:val="auto"/>
          <w:sz w:val="24"/>
          <w:szCs w:val="24"/>
          <w:highlight w:val="none"/>
          <w:u w:val="single"/>
          <w:lang w:eastAsia="zh-CN"/>
        </w:rPr>
        <w:t>XXX项目</w:t>
      </w:r>
      <w:r>
        <w:rPr>
          <w:rFonts w:hint="eastAsia" w:ascii="宋体" w:hAnsi="宋体" w:eastAsia="宋体" w:cs="Arial"/>
          <w:color w:val="auto"/>
          <w:sz w:val="24"/>
          <w:szCs w:val="24"/>
          <w:highlight w:val="none"/>
        </w:rPr>
        <w:t>（项目名称）</w:t>
      </w:r>
      <w:r>
        <w:rPr>
          <w:rFonts w:ascii="宋体" w:hAnsi="宋体" w:eastAsia="宋体" w:cs="Arial"/>
          <w:color w:val="auto"/>
          <w:sz w:val="24"/>
          <w:szCs w:val="24"/>
          <w:highlight w:val="none"/>
        </w:rPr>
        <w:t>询价文件，遵照</w:t>
      </w:r>
      <w:r>
        <w:rPr>
          <w:rFonts w:hint="eastAsia" w:ascii="宋体" w:hAnsi="宋体" w:eastAsia="宋体" w:cs="Arial"/>
          <w:color w:val="auto"/>
          <w:sz w:val="24"/>
          <w:szCs w:val="24"/>
          <w:highlight w:val="none"/>
        </w:rPr>
        <w:t>相关法律、法规</w:t>
      </w:r>
      <w:r>
        <w:rPr>
          <w:rFonts w:ascii="宋体" w:hAnsi="宋体" w:eastAsia="宋体" w:cs="Arial"/>
          <w:color w:val="auto"/>
          <w:sz w:val="24"/>
          <w:szCs w:val="24"/>
          <w:highlight w:val="none"/>
        </w:rPr>
        <w:t>等有关规定，经踏勘项目现场和研究上述</w:t>
      </w:r>
      <w:r>
        <w:rPr>
          <w:rFonts w:hint="eastAsia" w:ascii="宋体" w:hAnsi="宋体" w:eastAsia="宋体" w:cs="Arial"/>
          <w:color w:val="auto"/>
          <w:sz w:val="24"/>
          <w:szCs w:val="24"/>
          <w:highlight w:val="none"/>
        </w:rPr>
        <w:t>制作安装项目</w:t>
      </w:r>
      <w:r>
        <w:rPr>
          <w:rFonts w:ascii="宋体" w:hAnsi="宋体" w:eastAsia="宋体" w:cs="Arial"/>
          <w:color w:val="auto"/>
          <w:sz w:val="24"/>
          <w:szCs w:val="24"/>
          <w:highlight w:val="none"/>
        </w:rPr>
        <w:t>询价文件、</w:t>
      </w:r>
      <w:r>
        <w:rPr>
          <w:rFonts w:hint="eastAsia" w:ascii="宋体" w:hAnsi="宋体" w:eastAsia="宋体" w:cs="Arial"/>
          <w:color w:val="auto"/>
          <w:sz w:val="24"/>
          <w:szCs w:val="24"/>
          <w:highlight w:val="none"/>
        </w:rPr>
        <w:t>质量标准</w:t>
      </w:r>
      <w:r>
        <w:rPr>
          <w:rFonts w:ascii="宋体" w:hAnsi="宋体" w:eastAsia="宋体" w:cs="Arial"/>
          <w:color w:val="auto"/>
          <w:sz w:val="24"/>
          <w:szCs w:val="24"/>
          <w:highlight w:val="none"/>
        </w:rPr>
        <w:t>及其他有关文件后，我方愿按上述要求承包</w:t>
      </w:r>
      <w:r>
        <w:rPr>
          <w:rFonts w:hint="eastAsia" w:ascii="宋体" w:hAnsi="宋体" w:eastAsia="宋体" w:cs="Arial"/>
          <w:color w:val="auto"/>
          <w:sz w:val="24"/>
          <w:szCs w:val="24"/>
          <w:highlight w:val="none"/>
        </w:rPr>
        <w:t>项目</w:t>
      </w:r>
      <w:r>
        <w:rPr>
          <w:rFonts w:ascii="宋体" w:hAnsi="宋体" w:eastAsia="宋体" w:cs="Arial"/>
          <w:color w:val="auto"/>
          <w:sz w:val="24"/>
          <w:szCs w:val="24"/>
          <w:highlight w:val="none"/>
        </w:rPr>
        <w:t>的</w:t>
      </w:r>
      <w:r>
        <w:rPr>
          <w:rFonts w:hint="eastAsia" w:ascii="宋体" w:hAnsi="宋体" w:eastAsia="宋体" w:cs="Arial"/>
          <w:color w:val="auto"/>
          <w:sz w:val="24"/>
          <w:szCs w:val="24"/>
          <w:highlight w:val="none"/>
        </w:rPr>
        <w:t>制作与安装</w:t>
      </w:r>
      <w:r>
        <w:rPr>
          <w:rFonts w:ascii="宋体" w:hAnsi="宋体" w:eastAsia="宋体" w:cs="Arial"/>
          <w:color w:val="auto"/>
          <w:sz w:val="24"/>
          <w:szCs w:val="24"/>
          <w:highlight w:val="none"/>
        </w:rPr>
        <w:t>，并承担任何质量缺陷保修责任。</w:t>
      </w:r>
    </w:p>
    <w:p w14:paraId="6F9E6499">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2.我单位愿意以人民币</w:t>
      </w:r>
      <w:r>
        <w:rPr>
          <w:rFonts w:ascii="宋体" w:hAnsi="宋体" w:eastAsia="宋体" w:cs="Arial"/>
          <w:b/>
          <w:bCs/>
          <w:color w:val="auto"/>
          <w:sz w:val="24"/>
          <w:szCs w:val="24"/>
          <w:highlight w:val="none"/>
        </w:rPr>
        <w:t>（大写）</w:t>
      </w:r>
      <w:r>
        <w:rPr>
          <w:rFonts w:ascii="宋体" w:hAnsi="宋体" w:eastAsia="宋体" w:cs="Arial"/>
          <w:b/>
          <w:bCs/>
          <w:color w:val="auto"/>
          <w:sz w:val="24"/>
          <w:szCs w:val="24"/>
          <w:highlight w:val="none"/>
          <w:u w:val="single"/>
        </w:rPr>
        <w:t xml:space="preserve">                元</w:t>
      </w:r>
      <w:r>
        <w:rPr>
          <w:rFonts w:ascii="宋体" w:hAnsi="宋体" w:eastAsia="宋体" w:cs="Arial"/>
          <w:b/>
          <w:bCs/>
          <w:color w:val="auto"/>
          <w:sz w:val="24"/>
          <w:szCs w:val="24"/>
          <w:highlight w:val="none"/>
        </w:rPr>
        <w:t>（</w:t>
      </w:r>
      <w:r>
        <w:rPr>
          <w:rFonts w:hint="eastAsia" w:ascii="宋体" w:hAnsi="宋体" w:eastAsia="宋体" w:cs="Arial"/>
          <w:b/>
          <w:bCs/>
          <w:color w:val="auto"/>
          <w:sz w:val="24"/>
          <w:szCs w:val="24"/>
          <w:highlight w:val="none"/>
        </w:rPr>
        <w:t>小写：</w:t>
      </w:r>
      <w:r>
        <w:rPr>
          <w:rFonts w:ascii="宋体" w:hAnsi="宋体" w:eastAsia="宋体" w:cs="Arial"/>
          <w:b/>
          <w:bCs/>
          <w:color w:val="auto"/>
          <w:sz w:val="24"/>
          <w:szCs w:val="24"/>
          <w:highlight w:val="none"/>
        </w:rPr>
        <w:t>￥</w:t>
      </w:r>
      <w:r>
        <w:rPr>
          <w:rFonts w:ascii="宋体" w:hAnsi="宋体" w:eastAsia="宋体" w:cs="Arial"/>
          <w:b/>
          <w:bCs/>
          <w:color w:val="auto"/>
          <w:sz w:val="24"/>
          <w:szCs w:val="24"/>
          <w:highlight w:val="none"/>
          <w:u w:val="single"/>
        </w:rPr>
        <w:t xml:space="preserve">   </w:t>
      </w:r>
      <w:r>
        <w:rPr>
          <w:rFonts w:hint="eastAsia" w:ascii="宋体" w:hAnsi="宋体" w:eastAsia="宋体" w:cs="Arial"/>
          <w:b/>
          <w:bCs/>
          <w:color w:val="auto"/>
          <w:sz w:val="24"/>
          <w:szCs w:val="24"/>
          <w:highlight w:val="none"/>
          <w:u w:val="single"/>
        </w:rPr>
        <w:t xml:space="preserve">  </w:t>
      </w:r>
      <w:r>
        <w:rPr>
          <w:rFonts w:ascii="宋体" w:hAnsi="宋体" w:eastAsia="宋体" w:cs="Arial"/>
          <w:b/>
          <w:bCs/>
          <w:color w:val="auto"/>
          <w:sz w:val="24"/>
          <w:szCs w:val="24"/>
          <w:highlight w:val="none"/>
          <w:u w:val="single"/>
        </w:rPr>
        <w:t xml:space="preserve">  </w:t>
      </w:r>
      <w:r>
        <w:rPr>
          <w:rFonts w:ascii="宋体" w:hAnsi="宋体" w:eastAsia="宋体" w:cs="Arial"/>
          <w:b/>
          <w:bCs/>
          <w:color w:val="auto"/>
          <w:sz w:val="24"/>
          <w:szCs w:val="24"/>
          <w:highlight w:val="none"/>
        </w:rPr>
        <w:t>元）</w:t>
      </w:r>
      <w:r>
        <w:rPr>
          <w:rFonts w:ascii="宋体" w:hAnsi="宋体" w:eastAsia="宋体" w:cs="Arial"/>
          <w:color w:val="auto"/>
          <w:sz w:val="24"/>
          <w:szCs w:val="24"/>
          <w:highlight w:val="none"/>
        </w:rPr>
        <w:t>的报价总价，按询价文件、</w:t>
      </w:r>
      <w:r>
        <w:rPr>
          <w:rFonts w:hint="eastAsia" w:ascii="宋体" w:hAnsi="宋体" w:eastAsia="宋体" w:cs="Arial"/>
          <w:color w:val="auto"/>
          <w:sz w:val="24"/>
          <w:szCs w:val="24"/>
          <w:highlight w:val="none"/>
        </w:rPr>
        <w:t>质量标准</w:t>
      </w:r>
      <w:r>
        <w:rPr>
          <w:rFonts w:ascii="宋体" w:hAnsi="宋体" w:eastAsia="宋体" w:cs="Arial"/>
          <w:color w:val="auto"/>
          <w:sz w:val="24"/>
          <w:szCs w:val="24"/>
          <w:highlight w:val="none"/>
        </w:rPr>
        <w:t>要求的条件承包上述</w:t>
      </w:r>
      <w:r>
        <w:rPr>
          <w:rFonts w:hint="eastAsia" w:ascii="宋体" w:hAnsi="宋体" w:eastAsia="宋体" w:cs="Arial"/>
          <w:color w:val="auto"/>
          <w:sz w:val="24"/>
          <w:szCs w:val="24"/>
          <w:highlight w:val="none"/>
        </w:rPr>
        <w:t>项目</w:t>
      </w:r>
      <w:r>
        <w:rPr>
          <w:rFonts w:ascii="宋体" w:hAnsi="宋体" w:eastAsia="宋体" w:cs="Arial"/>
          <w:color w:val="auto"/>
          <w:sz w:val="24"/>
          <w:szCs w:val="24"/>
          <w:highlight w:val="none"/>
        </w:rPr>
        <w:t>的</w:t>
      </w:r>
      <w:r>
        <w:rPr>
          <w:rFonts w:hint="eastAsia" w:ascii="宋体" w:hAnsi="宋体" w:eastAsia="宋体" w:cs="Arial"/>
          <w:color w:val="auto"/>
          <w:sz w:val="24"/>
          <w:szCs w:val="24"/>
          <w:highlight w:val="none"/>
        </w:rPr>
        <w:t>制作与安装</w:t>
      </w:r>
      <w:r>
        <w:rPr>
          <w:rFonts w:ascii="宋体" w:hAnsi="宋体" w:eastAsia="宋体" w:cs="Arial"/>
          <w:color w:val="auto"/>
          <w:sz w:val="24"/>
          <w:szCs w:val="24"/>
          <w:highlight w:val="none"/>
        </w:rPr>
        <w:t>和保修。</w:t>
      </w:r>
    </w:p>
    <w:p w14:paraId="2FE54DBA">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3.一旦我方中选，我方保证在</w:t>
      </w:r>
      <w:r>
        <w:rPr>
          <w:rFonts w:hint="eastAsia" w:ascii="宋体" w:hAnsi="宋体" w:eastAsia="宋体" w:cs="Arial"/>
          <w:color w:val="auto"/>
          <w:sz w:val="24"/>
          <w:szCs w:val="24"/>
          <w:highlight w:val="none"/>
        </w:rPr>
        <w:t>合同</w:t>
      </w:r>
      <w:r>
        <w:rPr>
          <w:rFonts w:hint="eastAsia" w:ascii="宋体" w:hAnsi="宋体" w:cs="Arial"/>
          <w:color w:val="auto"/>
          <w:sz w:val="24"/>
          <w:szCs w:val="24"/>
          <w:highlight w:val="none"/>
          <w:lang w:val="en-US" w:eastAsia="zh-CN"/>
        </w:rPr>
        <w:t>规定期限</w:t>
      </w:r>
      <w:r>
        <w:rPr>
          <w:rFonts w:ascii="宋体" w:hAnsi="宋体" w:eastAsia="宋体" w:cs="Arial"/>
          <w:color w:val="auto"/>
          <w:sz w:val="24"/>
          <w:szCs w:val="24"/>
          <w:highlight w:val="none"/>
        </w:rPr>
        <w:t>内完成</w:t>
      </w:r>
      <w:r>
        <w:rPr>
          <w:rFonts w:hint="eastAsia" w:ascii="宋体" w:hAnsi="宋体" w:eastAsia="宋体" w:cs="Arial"/>
          <w:color w:val="auto"/>
          <w:sz w:val="24"/>
          <w:szCs w:val="24"/>
          <w:highlight w:val="none"/>
        </w:rPr>
        <w:t>本项目</w:t>
      </w:r>
      <w:r>
        <w:rPr>
          <w:rFonts w:ascii="宋体" w:hAnsi="宋体" w:eastAsia="宋体" w:cs="Arial"/>
          <w:color w:val="auto"/>
          <w:sz w:val="24"/>
          <w:szCs w:val="24"/>
          <w:highlight w:val="none"/>
        </w:rPr>
        <w:t>。</w:t>
      </w:r>
    </w:p>
    <w:p w14:paraId="15A76E6F">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w:t>
      </w:r>
      <w:r>
        <w:rPr>
          <w:rFonts w:ascii="宋体" w:hAnsi="宋体" w:eastAsia="宋体" w:cs="Arial"/>
          <w:color w:val="auto"/>
          <w:sz w:val="24"/>
          <w:szCs w:val="24"/>
          <w:highlight w:val="none"/>
        </w:rPr>
        <w:t>我方承诺，若我方未能按照合同要求的工期完成本项目，我方愿意接受本合同条款约定的处罚。</w:t>
      </w:r>
    </w:p>
    <w:p w14:paraId="405CF0CB">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eastAsia="宋体" w:cs="Arial"/>
          <w:color w:val="auto"/>
          <w:sz w:val="24"/>
          <w:szCs w:val="24"/>
          <w:highlight w:val="none"/>
        </w:rPr>
        <w:t>.</w:t>
      </w:r>
      <w:r>
        <w:rPr>
          <w:rFonts w:ascii="宋体" w:hAnsi="宋体" w:eastAsia="宋体" w:cs="Times New Roman"/>
          <w:color w:val="auto"/>
          <w:sz w:val="24"/>
          <w:szCs w:val="24"/>
          <w:highlight w:val="none"/>
        </w:rPr>
        <w:t>一旦我方中选，我方保证该</w:t>
      </w:r>
      <w:r>
        <w:rPr>
          <w:rFonts w:hint="eastAsia" w:ascii="宋体" w:hAnsi="宋体" w:eastAsia="宋体" w:cs="Times New Roman"/>
          <w:color w:val="auto"/>
          <w:sz w:val="24"/>
          <w:szCs w:val="24"/>
          <w:highlight w:val="none"/>
        </w:rPr>
        <w:t>项目</w:t>
      </w:r>
      <w:r>
        <w:rPr>
          <w:rFonts w:ascii="宋体" w:hAnsi="宋体" w:eastAsia="宋体" w:cs="Times New Roman"/>
          <w:color w:val="auto"/>
          <w:sz w:val="24"/>
          <w:szCs w:val="24"/>
          <w:highlight w:val="none"/>
        </w:rPr>
        <w:t>质量完工验收达到询价文件规定的</w:t>
      </w:r>
      <w:r>
        <w:rPr>
          <w:rFonts w:hint="eastAsia" w:ascii="宋体" w:hAnsi="宋体" w:eastAsia="宋体" w:cs="Times New Roman"/>
          <w:color w:val="auto"/>
          <w:sz w:val="24"/>
          <w:szCs w:val="24"/>
          <w:highlight w:val="none"/>
          <w:u w:val="none"/>
        </w:rPr>
        <w:t>达到国家、行业现行验收合格标准</w:t>
      </w:r>
      <w:r>
        <w:rPr>
          <w:rFonts w:ascii="宋体" w:hAnsi="宋体" w:eastAsia="宋体" w:cs="Times New Roman"/>
          <w:color w:val="auto"/>
          <w:sz w:val="24"/>
          <w:szCs w:val="24"/>
          <w:highlight w:val="none"/>
        </w:rPr>
        <w:t>。</w:t>
      </w:r>
    </w:p>
    <w:p w14:paraId="46F715EA">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我方完全同意自行承担为报价所发生的一切费用。</w:t>
      </w:r>
    </w:p>
    <w:p w14:paraId="358FBCDC">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7</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我方承诺在报价有效期内不修改、不撤销报价文件</w:t>
      </w:r>
      <w:r>
        <w:rPr>
          <w:rFonts w:ascii="宋体" w:hAnsi="宋体" w:eastAsia="宋体" w:cs="Arial"/>
          <w:color w:val="auto"/>
          <w:sz w:val="24"/>
          <w:szCs w:val="24"/>
          <w:highlight w:val="none"/>
        </w:rPr>
        <w:t>。</w:t>
      </w:r>
    </w:p>
    <w:p w14:paraId="45825B1D">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8</w:t>
      </w:r>
      <w:r>
        <w:rPr>
          <w:rFonts w:ascii="宋体" w:hAnsi="宋体" w:eastAsia="宋体" w:cs="Arial"/>
          <w:color w:val="auto"/>
          <w:sz w:val="24"/>
          <w:szCs w:val="24"/>
          <w:highlight w:val="none"/>
        </w:rPr>
        <w:t>.除非另外达成协议并生效，你方的中选通知书和我方的报价文件将构成约束我们</w:t>
      </w:r>
      <w:r>
        <w:rPr>
          <w:rFonts w:hint="eastAsia" w:ascii="宋体" w:hAnsi="宋体" w:eastAsia="宋体" w:cs="Arial"/>
          <w:color w:val="auto"/>
          <w:sz w:val="24"/>
          <w:szCs w:val="24"/>
          <w:highlight w:val="none"/>
        </w:rPr>
        <w:t>各方</w:t>
      </w:r>
      <w:r>
        <w:rPr>
          <w:rFonts w:ascii="宋体" w:hAnsi="宋体" w:eastAsia="宋体" w:cs="Arial"/>
          <w:color w:val="auto"/>
          <w:sz w:val="24"/>
          <w:szCs w:val="24"/>
          <w:highlight w:val="none"/>
        </w:rPr>
        <w:t>的合同。</w:t>
      </w:r>
    </w:p>
    <w:p w14:paraId="1CCA32C6">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9</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我方接受询价文件中的合同条款，承诺我方若中选后，将不改变询价文件合同</w:t>
      </w:r>
      <w:r>
        <w:rPr>
          <w:rFonts w:hint="eastAsia" w:ascii="宋体" w:hAnsi="宋体" w:cs="Arial"/>
          <w:color w:val="auto"/>
          <w:sz w:val="24"/>
          <w:szCs w:val="24"/>
          <w:highlight w:val="none"/>
          <w:lang w:eastAsia="zh-CN"/>
        </w:rPr>
        <w:t>实质性要求</w:t>
      </w:r>
      <w:r>
        <w:rPr>
          <w:rFonts w:hint="eastAsia" w:ascii="宋体" w:hAnsi="宋体" w:eastAsia="宋体" w:cs="Arial"/>
          <w:color w:val="auto"/>
          <w:sz w:val="24"/>
          <w:szCs w:val="24"/>
          <w:highlight w:val="none"/>
        </w:rPr>
        <w:t>并及时签订服务合同</w:t>
      </w:r>
      <w:r>
        <w:rPr>
          <w:rFonts w:ascii="宋体" w:hAnsi="宋体" w:eastAsia="宋体" w:cs="Arial"/>
          <w:color w:val="auto"/>
          <w:sz w:val="24"/>
          <w:szCs w:val="24"/>
          <w:highlight w:val="none"/>
        </w:rPr>
        <w:t>。</w:t>
      </w:r>
    </w:p>
    <w:p w14:paraId="289FA9FB">
      <w:pPr>
        <w:snapToGrid w:val="0"/>
        <w:spacing w:line="360" w:lineRule="auto"/>
        <w:ind w:firstLine="460" w:firstLineChars="192"/>
        <w:rPr>
          <w:rFonts w:ascii="宋体" w:hAnsi="宋体" w:eastAsia="宋体" w:cs="Times New Roman"/>
          <w:color w:val="auto"/>
          <w:sz w:val="24"/>
          <w:szCs w:val="22"/>
          <w:highlight w:val="none"/>
        </w:rPr>
      </w:pPr>
      <w:r>
        <w:rPr>
          <w:rFonts w:ascii="宋体" w:hAnsi="宋体" w:eastAsia="宋体" w:cs="Arial"/>
          <w:color w:val="auto"/>
          <w:sz w:val="24"/>
          <w:szCs w:val="24"/>
          <w:highlight w:val="none"/>
        </w:rPr>
        <w:t>1</w:t>
      </w:r>
      <w:r>
        <w:rPr>
          <w:rFonts w:hint="eastAsia" w:ascii="宋体" w:hAnsi="宋体" w:cs="Arial"/>
          <w:color w:val="auto"/>
          <w:sz w:val="24"/>
          <w:szCs w:val="24"/>
          <w:highlight w:val="none"/>
          <w:lang w:val="en-US" w:eastAsia="zh-CN"/>
        </w:rPr>
        <w:t>0</w:t>
      </w:r>
      <w:r>
        <w:rPr>
          <w:rFonts w:ascii="宋体" w:hAnsi="宋体" w:eastAsia="宋体" w:cs="Arial"/>
          <w:color w:val="auto"/>
          <w:sz w:val="24"/>
          <w:szCs w:val="24"/>
          <w:highlight w:val="none"/>
        </w:rPr>
        <w:t>.我们所递交的报价文件已充分考虑了各种外部因素对报价的影响；我们完全同意询价文件规定的报价截止时间；完全同意询价文件的规定，若我单位报价后擅自撤回报价文件、拒绝对报价总价按规定及要求进行算术修正或是由于自身的过错而不能缔结合同，及询价人发现我单位的报价文件资料有隐瞒、欺诈行为的，将取消报价资格；如中选，询价人有权取消我单位的中选资格，拒绝履行合同，</w:t>
      </w:r>
      <w:r>
        <w:rPr>
          <w:rFonts w:hint="eastAsia" w:ascii="宋体" w:hAnsi="宋体" w:eastAsia="宋体" w:cs="Times New Roman"/>
          <w:b/>
          <w:color w:val="auto"/>
          <w:sz w:val="24"/>
          <w:szCs w:val="22"/>
          <w:highlight w:val="none"/>
        </w:rPr>
        <w:t>并赔偿询价人的其它损失，</w:t>
      </w:r>
      <w:r>
        <w:rPr>
          <w:rFonts w:hint="eastAsia" w:ascii="宋体" w:hAnsi="宋体" w:eastAsia="宋体" w:cs="Times New Roman"/>
          <w:color w:val="auto"/>
          <w:sz w:val="24"/>
          <w:szCs w:val="22"/>
          <w:highlight w:val="none"/>
        </w:rPr>
        <w:t>同时依法承担相应法律责任。</w:t>
      </w:r>
    </w:p>
    <w:p w14:paraId="614C2E0C">
      <w:pPr>
        <w:snapToGrid w:val="0"/>
        <w:spacing w:line="360" w:lineRule="auto"/>
        <w:ind w:firstLine="480" w:firstLineChars="200"/>
        <w:rPr>
          <w:rFonts w:ascii="宋体" w:hAnsi="宋体" w:eastAsia="宋体" w:cs="Arial"/>
          <w:color w:val="auto"/>
          <w:sz w:val="24"/>
          <w:szCs w:val="24"/>
          <w:highlight w:val="none"/>
          <w:u w:val="single"/>
        </w:rPr>
      </w:pPr>
      <w:r>
        <w:rPr>
          <w:rFonts w:ascii="宋体" w:hAnsi="宋体" w:eastAsia="宋体" w:cs="Arial"/>
          <w:color w:val="auto"/>
          <w:sz w:val="24"/>
          <w:szCs w:val="24"/>
          <w:highlight w:val="none"/>
        </w:rPr>
        <w:t>被询价人（盖章）：</w:t>
      </w:r>
      <w:r>
        <w:rPr>
          <w:rFonts w:ascii="宋体" w:hAnsi="宋体" w:eastAsia="宋体" w:cs="Arial"/>
          <w:color w:val="auto"/>
          <w:sz w:val="24"/>
          <w:szCs w:val="24"/>
          <w:highlight w:val="none"/>
          <w:u w:val="single"/>
        </w:rPr>
        <w:t xml:space="preserve">                            </w:t>
      </w:r>
    </w:p>
    <w:p w14:paraId="56AD08EB">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被询价人法定代表人：</w:t>
      </w:r>
      <w:r>
        <w:rPr>
          <w:rFonts w:ascii="宋体" w:hAnsi="宋体" w:eastAsia="宋体" w:cs="Arial"/>
          <w:color w:val="auto"/>
          <w:sz w:val="24"/>
          <w:szCs w:val="24"/>
          <w:highlight w:val="none"/>
          <w:u w:val="single"/>
        </w:rPr>
        <w:t>（签字或盖章）</w:t>
      </w:r>
    </w:p>
    <w:p w14:paraId="3BD3ED35">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或授权代理人：</w:t>
      </w:r>
      <w:r>
        <w:rPr>
          <w:rFonts w:ascii="宋体" w:hAnsi="宋体" w:eastAsia="宋体" w:cs="Arial"/>
          <w:color w:val="auto"/>
          <w:sz w:val="24"/>
          <w:szCs w:val="24"/>
          <w:highlight w:val="none"/>
          <w:u w:val="single"/>
        </w:rPr>
        <w:t>（签字）</w:t>
      </w:r>
    </w:p>
    <w:p w14:paraId="0CBD2A6C">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被询价人地址：</w:t>
      </w:r>
    </w:p>
    <w:p w14:paraId="03A593EB">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被询价人电话：</w:t>
      </w:r>
    </w:p>
    <w:p w14:paraId="26EB4F14">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开户银行名称：</w:t>
      </w:r>
    </w:p>
    <w:p w14:paraId="4EB7D3CF">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开户银行账号：</w:t>
      </w:r>
    </w:p>
    <w:p w14:paraId="1FE57518">
      <w:pPr>
        <w:spacing w:line="360" w:lineRule="auto"/>
        <w:ind w:firstLine="480"/>
        <w:rPr>
          <w:rFonts w:ascii="宋体" w:hAnsi="宋体" w:eastAsia="宋体" w:cs="Times New Roman"/>
          <w:color w:val="auto"/>
          <w:sz w:val="24"/>
          <w:szCs w:val="22"/>
          <w:highlight w:val="none"/>
        </w:rPr>
      </w:pPr>
      <w:r>
        <w:rPr>
          <w:rFonts w:ascii="宋体" w:hAnsi="宋体" w:eastAsia="宋体" w:cs="Arial"/>
          <w:color w:val="auto"/>
          <w:sz w:val="24"/>
          <w:szCs w:val="24"/>
          <w:highlight w:val="none"/>
        </w:rPr>
        <w:t>年   月   日</w:t>
      </w:r>
    </w:p>
    <w:p w14:paraId="3D1FC5A4">
      <w:pPr>
        <w:keepNext/>
        <w:pageBreakBefore/>
        <w:spacing w:line="360" w:lineRule="auto"/>
        <w:ind w:firstLine="402" w:firstLineChars="100"/>
        <w:jc w:val="center"/>
        <w:outlineLvl w:val="1"/>
        <w:rPr>
          <w:rFonts w:ascii="宋体" w:hAnsi="宋体" w:eastAsia="宋体" w:cs="Times New Roman"/>
          <w:b/>
          <w:bCs/>
          <w:color w:val="auto"/>
          <w:sz w:val="40"/>
          <w:szCs w:val="40"/>
          <w:highlight w:val="none"/>
        </w:rPr>
      </w:pPr>
      <w:bookmarkStart w:id="127" w:name="_Toc258827640"/>
      <w:bookmarkStart w:id="128" w:name="_Toc489544360"/>
      <w:bookmarkStart w:id="129" w:name="_Toc185047517"/>
      <w:bookmarkStart w:id="130" w:name="_Toc489450095"/>
      <w:bookmarkStart w:id="131" w:name="_Toc256273042"/>
      <w:bookmarkStart w:id="132" w:name="_Toc423591903"/>
      <w:bookmarkStart w:id="133" w:name="_Toc404696409"/>
      <w:r>
        <w:rPr>
          <w:rFonts w:hint="eastAsia" w:ascii="宋体" w:hAnsi="宋体" w:eastAsia="宋体" w:cs="Times New Roman"/>
          <w:b/>
          <w:bCs/>
          <w:color w:val="auto"/>
          <w:sz w:val="40"/>
          <w:szCs w:val="40"/>
          <w:highlight w:val="none"/>
        </w:rPr>
        <w:t>二、法定代表人资格证明</w:t>
      </w:r>
      <w:bookmarkEnd w:id="127"/>
      <w:bookmarkEnd w:id="128"/>
      <w:bookmarkEnd w:id="129"/>
      <w:bookmarkEnd w:id="130"/>
      <w:bookmarkEnd w:id="131"/>
      <w:bookmarkEnd w:id="132"/>
      <w:bookmarkEnd w:id="133"/>
    </w:p>
    <w:p w14:paraId="4B6CE256">
      <w:pPr>
        <w:spacing w:line="360" w:lineRule="auto"/>
        <w:ind w:firstLine="480" w:firstLineChars="200"/>
        <w:rPr>
          <w:rFonts w:ascii="宋体" w:hAnsi="宋体" w:eastAsia="宋体" w:cs="Times New Roman"/>
          <w:color w:val="auto"/>
          <w:sz w:val="24"/>
          <w:szCs w:val="22"/>
          <w:highlight w:val="none"/>
        </w:rPr>
      </w:pPr>
    </w:p>
    <w:p w14:paraId="14DB928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被询价人名称：</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24FDED3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单位性质：</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624743A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地址：</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12B9775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成立时间：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0C7EA59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经营期限：</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4F61F96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姓名：</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性别：</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年龄：</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职务：</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_</w:t>
      </w:r>
    </w:p>
    <w:p w14:paraId="4594300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系</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（被询价人名称）的法定代表人。</w:t>
      </w:r>
    </w:p>
    <w:p w14:paraId="498D2793">
      <w:pPr>
        <w:spacing w:line="360" w:lineRule="auto"/>
        <w:ind w:firstLine="960" w:firstLineChars="4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特此证明。</w:t>
      </w:r>
    </w:p>
    <w:p w14:paraId="6F949372">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附：法定代表人身份证复印件加盖公章</w:t>
      </w:r>
    </w:p>
    <w:p w14:paraId="68BF15EE">
      <w:pPr>
        <w:spacing w:line="360" w:lineRule="auto"/>
        <w:ind w:firstLine="480" w:firstLineChars="200"/>
        <w:rPr>
          <w:rFonts w:ascii="宋体" w:hAnsi="宋体" w:eastAsia="宋体" w:cs="Times New Roman"/>
          <w:color w:val="auto"/>
          <w:sz w:val="24"/>
          <w:szCs w:val="22"/>
          <w:highlight w:val="none"/>
        </w:rPr>
      </w:pPr>
    </w:p>
    <w:p w14:paraId="5C93104C">
      <w:pPr>
        <w:spacing w:line="360" w:lineRule="auto"/>
        <w:ind w:firstLine="480" w:firstLineChars="200"/>
        <w:rPr>
          <w:rFonts w:ascii="宋体" w:hAnsi="宋体" w:eastAsia="宋体" w:cs="Times New Roman"/>
          <w:color w:val="auto"/>
          <w:sz w:val="24"/>
          <w:szCs w:val="22"/>
          <w:highlight w:val="none"/>
        </w:rPr>
      </w:pPr>
    </w:p>
    <w:p w14:paraId="388BFA7A">
      <w:pPr>
        <w:spacing w:line="360" w:lineRule="auto"/>
        <w:ind w:firstLine="480" w:firstLineChars="200"/>
        <w:rPr>
          <w:rFonts w:ascii="宋体" w:hAnsi="宋体" w:eastAsia="宋体" w:cs="Times New Roman"/>
          <w:color w:val="auto"/>
          <w:sz w:val="24"/>
          <w:szCs w:val="22"/>
          <w:highlight w:val="none"/>
        </w:rPr>
      </w:pPr>
    </w:p>
    <w:p w14:paraId="62E9AC02">
      <w:pPr>
        <w:spacing w:line="360" w:lineRule="auto"/>
        <w:jc w:val="righ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（盖单位公章）</w:t>
      </w:r>
    </w:p>
    <w:p w14:paraId="0CC63B54">
      <w:pPr>
        <w:spacing w:line="360" w:lineRule="auto"/>
        <w:ind w:firstLine="5160" w:firstLineChars="2150"/>
        <w:rPr>
          <w:rFonts w:ascii="宋体" w:hAnsi="宋体" w:eastAsia="宋体" w:cs="Times New Roman"/>
          <w:color w:val="auto"/>
          <w:sz w:val="24"/>
          <w:szCs w:val="22"/>
          <w:highlight w:val="none"/>
          <w:u w:val="single"/>
        </w:rPr>
      </w:pPr>
    </w:p>
    <w:p w14:paraId="7858416E">
      <w:pPr>
        <w:spacing w:line="360" w:lineRule="auto"/>
        <w:ind w:firstLine="5160" w:firstLineChars="215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4B1C0A13">
      <w:pPr>
        <w:spacing w:line="360" w:lineRule="auto"/>
        <w:ind w:firstLine="480" w:firstLineChars="200"/>
        <w:rPr>
          <w:rFonts w:ascii="宋体" w:hAnsi="宋体" w:eastAsia="宋体" w:cs="Times New Roman"/>
          <w:color w:val="auto"/>
          <w:sz w:val="24"/>
          <w:szCs w:val="22"/>
          <w:highlight w:val="none"/>
        </w:rPr>
        <w:sectPr>
          <w:pgSz w:w="11906" w:h="16838"/>
          <w:pgMar w:top="1418" w:right="1134" w:bottom="1418" w:left="1134" w:header="851" w:footer="992" w:gutter="0"/>
          <w:pgNumType w:fmt="decimal"/>
          <w:cols w:space="720" w:num="1"/>
          <w:docGrid w:linePitch="312" w:charSpace="0"/>
        </w:sectPr>
      </w:pPr>
    </w:p>
    <w:p w14:paraId="6F5CE03D">
      <w:pPr>
        <w:keepNext/>
        <w:spacing w:line="360" w:lineRule="auto"/>
        <w:ind w:firstLine="402" w:firstLineChars="100"/>
        <w:jc w:val="center"/>
        <w:outlineLvl w:val="1"/>
        <w:rPr>
          <w:rFonts w:ascii="宋体" w:hAnsi="宋体" w:eastAsia="宋体" w:cs="Times New Roman"/>
          <w:b/>
          <w:bCs/>
          <w:color w:val="auto"/>
          <w:sz w:val="40"/>
          <w:szCs w:val="40"/>
          <w:highlight w:val="none"/>
        </w:rPr>
      </w:pPr>
      <w:bookmarkStart w:id="134" w:name="_Toc489544361"/>
      <w:bookmarkStart w:id="135" w:name="_Toc258827641"/>
      <w:bookmarkStart w:id="136" w:name="_Toc404696410"/>
      <w:bookmarkStart w:id="137" w:name="_Toc256273043"/>
      <w:bookmarkStart w:id="138" w:name="_Toc423591904"/>
      <w:bookmarkStart w:id="139" w:name="_Toc489450096"/>
      <w:bookmarkStart w:id="140" w:name="_Toc185047518"/>
      <w:r>
        <w:rPr>
          <w:rFonts w:hint="eastAsia" w:ascii="宋体" w:hAnsi="宋体" w:eastAsia="宋体" w:cs="Times New Roman"/>
          <w:b/>
          <w:bCs/>
          <w:color w:val="auto"/>
          <w:sz w:val="40"/>
          <w:szCs w:val="40"/>
          <w:highlight w:val="none"/>
        </w:rPr>
        <w:t>三、法定代表人授权委托书</w:t>
      </w:r>
      <w:bookmarkEnd w:id="134"/>
      <w:bookmarkEnd w:id="135"/>
      <w:bookmarkEnd w:id="136"/>
      <w:bookmarkEnd w:id="137"/>
      <w:bookmarkEnd w:id="138"/>
      <w:bookmarkEnd w:id="139"/>
      <w:bookmarkEnd w:id="140"/>
    </w:p>
    <w:p w14:paraId="2313892E">
      <w:pPr>
        <w:spacing w:line="360" w:lineRule="auto"/>
        <w:ind w:firstLine="480" w:firstLineChars="200"/>
        <w:rPr>
          <w:rFonts w:ascii="宋体" w:hAnsi="宋体" w:eastAsia="宋体" w:cs="Times New Roman"/>
          <w:color w:val="auto"/>
          <w:sz w:val="24"/>
          <w:szCs w:val="22"/>
          <w:highlight w:val="none"/>
        </w:rPr>
      </w:pPr>
    </w:p>
    <w:p w14:paraId="70A9BF3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（姓名）系</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（被询价人名称）的法定代表人，现委托</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（姓名）为我方代理人。代理人根据授权，以我方名义签署、澄清、说明、补正、递交、撤回、修改</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（项目名称）报价文件、签订合同和处理有关事宜，其法律后果由我方承担。</w:t>
      </w:r>
    </w:p>
    <w:p w14:paraId="29DEDEE0">
      <w:pPr>
        <w:spacing w:line="360" w:lineRule="auto"/>
        <w:ind w:firstLine="480" w:firstLineChars="200"/>
        <w:rPr>
          <w:rFonts w:hint="eastAsia" w:ascii="宋体" w:hAnsi="宋体" w:eastAsia="宋体" w:cs="Times New Roman"/>
          <w:color w:val="auto"/>
          <w:sz w:val="24"/>
          <w:szCs w:val="22"/>
          <w:highlight w:val="none"/>
          <w:u w:val="none"/>
          <w:lang w:eastAsia="zh-CN"/>
        </w:rPr>
      </w:pPr>
      <w:r>
        <w:rPr>
          <w:rFonts w:hint="eastAsia" w:ascii="宋体" w:hAnsi="宋体" w:eastAsia="宋体" w:cs="Times New Roman"/>
          <w:color w:val="auto"/>
          <w:sz w:val="24"/>
          <w:szCs w:val="22"/>
          <w:highlight w:val="none"/>
        </w:rPr>
        <w:t>委托</w:t>
      </w:r>
      <w:r>
        <w:rPr>
          <w:rFonts w:hint="eastAsia" w:ascii="宋体" w:hAnsi="宋体" w:eastAsia="宋体" w:cs="Times New Roman"/>
          <w:color w:val="auto"/>
          <w:sz w:val="24"/>
          <w:szCs w:val="22"/>
          <w:highlight w:val="none"/>
          <w:u w:val="none"/>
        </w:rPr>
        <w:t>期限：自本授权委托书签署之日起至“报价有效期”结束为止</w:t>
      </w:r>
      <w:r>
        <w:rPr>
          <w:rFonts w:hint="eastAsia" w:ascii="宋体" w:hAnsi="宋体" w:cs="Times New Roman"/>
          <w:color w:val="auto"/>
          <w:sz w:val="24"/>
          <w:szCs w:val="22"/>
          <w:highlight w:val="none"/>
          <w:u w:val="none"/>
          <w:lang w:eastAsia="zh-CN"/>
        </w:rPr>
        <w:t>。</w:t>
      </w:r>
    </w:p>
    <w:p w14:paraId="19D8801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代理人无转委托权。</w:t>
      </w:r>
    </w:p>
    <w:p w14:paraId="5E693737">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附：委托代理人身份证复印件加盖公章</w:t>
      </w:r>
    </w:p>
    <w:p w14:paraId="559AF073">
      <w:pPr>
        <w:spacing w:line="360" w:lineRule="auto"/>
        <w:ind w:firstLine="480" w:firstLineChars="200"/>
        <w:rPr>
          <w:rFonts w:ascii="宋体" w:hAnsi="宋体" w:eastAsia="宋体" w:cs="Times New Roman"/>
          <w:color w:val="auto"/>
          <w:sz w:val="24"/>
          <w:szCs w:val="22"/>
          <w:highlight w:val="none"/>
        </w:rPr>
      </w:pPr>
    </w:p>
    <w:p w14:paraId="622D7DD0">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注：本授权委托书为法定代表人不亲自递交询价文件而由委托代理人递交的适用。</w:t>
      </w:r>
    </w:p>
    <w:p w14:paraId="262E1C49">
      <w:pPr>
        <w:spacing w:line="360" w:lineRule="auto"/>
        <w:ind w:firstLine="480" w:firstLineChars="200"/>
        <w:rPr>
          <w:rFonts w:ascii="宋体" w:hAnsi="宋体" w:eastAsia="宋体" w:cs="Times New Roman"/>
          <w:color w:val="auto"/>
          <w:sz w:val="24"/>
          <w:szCs w:val="22"/>
          <w:highlight w:val="none"/>
        </w:rPr>
      </w:pPr>
    </w:p>
    <w:p w14:paraId="331DF379">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（盖单位章）</w:t>
      </w:r>
    </w:p>
    <w:p w14:paraId="51FA7634">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法定代表人：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（签字或盖章）</w:t>
      </w:r>
    </w:p>
    <w:p w14:paraId="07736039">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委托代理人：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（签字）</w:t>
      </w:r>
    </w:p>
    <w:p w14:paraId="5BB317F0">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7C077812">
      <w:pPr>
        <w:rPr>
          <w:color w:val="auto"/>
          <w:sz w:val="24"/>
          <w:szCs w:val="28"/>
          <w:highlight w:val="none"/>
        </w:rPr>
      </w:pPr>
      <w:r>
        <w:rPr>
          <w:color w:val="auto"/>
          <w:sz w:val="24"/>
          <w:szCs w:val="28"/>
          <w:highlight w:val="none"/>
        </w:rPr>
        <w:br w:type="page"/>
      </w:r>
    </w:p>
    <w:p w14:paraId="43FFFFF2">
      <w:pPr>
        <w:keepNext/>
        <w:spacing w:line="360" w:lineRule="auto"/>
        <w:ind w:firstLine="402" w:firstLineChars="100"/>
        <w:jc w:val="center"/>
        <w:outlineLvl w:val="1"/>
        <w:rPr>
          <w:rFonts w:hint="eastAsia" w:ascii="宋体" w:hAnsi="宋体" w:eastAsia="宋体" w:cs="Times New Roman"/>
          <w:b/>
          <w:bCs/>
          <w:color w:val="auto"/>
          <w:sz w:val="40"/>
          <w:szCs w:val="40"/>
          <w:highlight w:val="none"/>
        </w:rPr>
      </w:pPr>
      <w:r>
        <w:rPr>
          <w:rFonts w:hint="eastAsia" w:ascii="宋体" w:hAnsi="宋体" w:cs="Times New Roman"/>
          <w:b/>
          <w:bCs/>
          <w:color w:val="auto"/>
          <w:sz w:val="40"/>
          <w:szCs w:val="40"/>
          <w:highlight w:val="none"/>
          <w:lang w:val="en-US" w:eastAsia="zh-CN"/>
        </w:rPr>
        <w:t>四、</w:t>
      </w:r>
      <w:r>
        <w:rPr>
          <w:rFonts w:hint="eastAsia" w:ascii="宋体" w:hAnsi="宋体" w:eastAsia="宋体" w:cs="Times New Roman"/>
          <w:b/>
          <w:bCs/>
          <w:color w:val="auto"/>
          <w:sz w:val="40"/>
          <w:szCs w:val="40"/>
          <w:highlight w:val="none"/>
          <w:lang w:val="en-US" w:eastAsia="zh-CN"/>
        </w:rPr>
        <w:t>资格</w:t>
      </w:r>
      <w:r>
        <w:rPr>
          <w:rFonts w:hint="eastAsia" w:ascii="宋体" w:hAnsi="宋体" w:eastAsia="宋体" w:cs="Times New Roman"/>
          <w:b/>
          <w:bCs/>
          <w:color w:val="auto"/>
          <w:sz w:val="40"/>
          <w:szCs w:val="40"/>
          <w:highlight w:val="none"/>
        </w:rPr>
        <w:t>承诺函</w:t>
      </w:r>
    </w:p>
    <w:p w14:paraId="608DECF9">
      <w:pPr>
        <w:widowControl/>
        <w:spacing w:line="360" w:lineRule="auto"/>
        <w:ind w:right="-1"/>
        <w:jc w:val="left"/>
        <w:rPr>
          <w:rFonts w:hint="eastAsia"/>
          <w:sz w:val="24"/>
        </w:rPr>
      </w:pPr>
    </w:p>
    <w:p w14:paraId="35E23406">
      <w:pPr>
        <w:widowControl/>
        <w:spacing w:line="360" w:lineRule="auto"/>
        <w:ind w:right="-1"/>
        <w:jc w:val="left"/>
        <w:rPr>
          <w:rFonts w:hint="eastAsia"/>
          <w:sz w:val="24"/>
        </w:rPr>
      </w:pPr>
      <w:r>
        <w:rPr>
          <w:rFonts w:hint="eastAsia"/>
          <w:sz w:val="24"/>
          <w:lang w:eastAsia="zh-CN"/>
        </w:rPr>
        <w:t>成都市第六人民医院</w:t>
      </w:r>
      <w:r>
        <w:rPr>
          <w:rFonts w:hint="eastAsia"/>
          <w:sz w:val="24"/>
        </w:rPr>
        <w:t>：</w:t>
      </w:r>
    </w:p>
    <w:p w14:paraId="1DB3DB28">
      <w:pPr>
        <w:widowControl/>
        <w:spacing w:line="360" w:lineRule="auto"/>
        <w:ind w:right="-1" w:firstLine="480" w:firstLineChars="200"/>
        <w:jc w:val="left"/>
        <w:rPr>
          <w:rFonts w:hint="eastAsia"/>
          <w:sz w:val="24"/>
        </w:rPr>
      </w:pPr>
      <w:r>
        <w:rPr>
          <w:rFonts w:hint="eastAsia"/>
          <w:sz w:val="24"/>
        </w:rPr>
        <w:t>我单位作为本次采购项目的</w:t>
      </w:r>
      <w:r>
        <w:rPr>
          <w:rFonts w:hint="eastAsia" w:ascii="宋体" w:hAnsi="宋体" w:eastAsia="宋体" w:cs="Times New Roman"/>
          <w:color w:val="auto"/>
          <w:sz w:val="24"/>
          <w:szCs w:val="22"/>
          <w:highlight w:val="none"/>
        </w:rPr>
        <w:t>被询价人</w:t>
      </w:r>
      <w:r>
        <w:rPr>
          <w:rFonts w:hint="eastAsia"/>
          <w:sz w:val="24"/>
        </w:rPr>
        <w:t>，根据</w:t>
      </w:r>
      <w:r>
        <w:rPr>
          <w:rFonts w:hint="eastAsia"/>
          <w:sz w:val="24"/>
          <w:lang w:val="en-US" w:eastAsia="zh-CN"/>
        </w:rPr>
        <w:t>询价</w:t>
      </w:r>
      <w:r>
        <w:rPr>
          <w:rFonts w:hint="eastAsia"/>
          <w:sz w:val="24"/>
        </w:rPr>
        <w:t>文件要求，现郑重承诺如下：</w:t>
      </w:r>
    </w:p>
    <w:p w14:paraId="122842CC">
      <w:pPr>
        <w:spacing w:line="360" w:lineRule="auto"/>
        <w:ind w:left="0" w:leftChars="0" w:right="-1" w:firstLine="420" w:firstLineChars="175"/>
        <w:jc w:val="left"/>
        <w:rPr>
          <w:rFonts w:hint="eastAsia"/>
          <w:sz w:val="24"/>
        </w:rPr>
      </w:pPr>
      <w:r>
        <w:rPr>
          <w:rFonts w:hint="eastAsia"/>
          <w:sz w:val="24"/>
        </w:rPr>
        <w:t>一、具备以下条件：</w:t>
      </w:r>
    </w:p>
    <w:p w14:paraId="612C5E2F">
      <w:pPr>
        <w:widowControl/>
        <w:spacing w:line="360" w:lineRule="auto"/>
        <w:ind w:left="0" w:leftChars="0" w:right="-1" w:firstLine="420" w:firstLineChars="175"/>
        <w:jc w:val="left"/>
        <w:rPr>
          <w:rFonts w:hint="eastAsia"/>
          <w:sz w:val="24"/>
        </w:rPr>
      </w:pPr>
      <w:r>
        <w:rPr>
          <w:rFonts w:hint="eastAsia"/>
          <w:sz w:val="24"/>
        </w:rPr>
        <w:t>1.具有承担民事责任的能力。</w:t>
      </w:r>
    </w:p>
    <w:p w14:paraId="109895C8">
      <w:pPr>
        <w:widowControl/>
        <w:spacing w:line="360" w:lineRule="auto"/>
        <w:ind w:left="0" w:leftChars="0" w:right="-1" w:firstLine="420" w:firstLineChars="175"/>
        <w:jc w:val="left"/>
        <w:rPr>
          <w:rFonts w:hint="eastAsia"/>
          <w:sz w:val="24"/>
        </w:rPr>
      </w:pPr>
      <w:r>
        <w:rPr>
          <w:rFonts w:hint="eastAsia"/>
          <w:sz w:val="24"/>
        </w:rPr>
        <w:t>2.具有良好的商业信誉和健全的财务会计制度。</w:t>
      </w:r>
    </w:p>
    <w:p w14:paraId="548BE521">
      <w:pPr>
        <w:widowControl/>
        <w:spacing w:line="360" w:lineRule="auto"/>
        <w:ind w:left="0" w:leftChars="0" w:right="-1" w:firstLine="420" w:firstLineChars="175"/>
        <w:jc w:val="left"/>
        <w:rPr>
          <w:rFonts w:hint="eastAsia"/>
          <w:sz w:val="24"/>
        </w:rPr>
      </w:pPr>
      <w:r>
        <w:rPr>
          <w:rFonts w:hint="eastAsia"/>
          <w:sz w:val="24"/>
        </w:rPr>
        <w:t>3.具有履行合同所必须的设备和专业技术能力。</w:t>
      </w:r>
    </w:p>
    <w:p w14:paraId="265B633C">
      <w:pPr>
        <w:widowControl/>
        <w:spacing w:line="360" w:lineRule="auto"/>
        <w:ind w:left="0" w:leftChars="0" w:right="-1" w:firstLine="420" w:firstLineChars="175"/>
        <w:jc w:val="left"/>
        <w:rPr>
          <w:rFonts w:hint="eastAsia" w:ascii="宋体" w:hAnsi="宋体" w:eastAsia="宋体" w:cs="Times New Roman"/>
          <w:sz w:val="24"/>
        </w:rPr>
      </w:pPr>
      <w:r>
        <w:rPr>
          <w:rFonts w:hint="eastAsia" w:ascii="宋体" w:hAnsi="宋体" w:eastAsia="宋体" w:cs="Times New Roman"/>
          <w:sz w:val="24"/>
        </w:rPr>
        <w:t>4.参加本次</w:t>
      </w:r>
      <w:r>
        <w:rPr>
          <w:rFonts w:hint="eastAsia" w:ascii="宋体" w:hAnsi="宋体" w:cs="Times New Roman"/>
          <w:sz w:val="24"/>
          <w:lang w:val="en-US" w:eastAsia="zh-CN"/>
        </w:rPr>
        <w:t>采购</w:t>
      </w:r>
      <w:r>
        <w:rPr>
          <w:rFonts w:hint="eastAsia" w:ascii="宋体" w:hAnsi="宋体" w:eastAsia="宋体" w:cs="Times New Roman"/>
          <w:sz w:val="24"/>
        </w:rPr>
        <w:t>活动前三年内，在经营活动中没有重大违法记录。</w:t>
      </w:r>
    </w:p>
    <w:p w14:paraId="68888A8E">
      <w:pPr>
        <w:widowControl/>
        <w:spacing w:line="360" w:lineRule="auto"/>
        <w:ind w:left="0" w:leftChars="0" w:right="-1"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5.满足本项目的特定资格要求。</w:t>
      </w:r>
    </w:p>
    <w:p w14:paraId="3B189EDF">
      <w:pPr>
        <w:widowControl/>
        <w:spacing w:line="360" w:lineRule="auto"/>
        <w:ind w:left="0" w:leftChars="0" w:right="-1" w:firstLine="420" w:firstLineChars="175"/>
        <w:jc w:val="left"/>
        <w:rPr>
          <w:rFonts w:hint="eastAsia" w:ascii="宋体" w:hAnsi="宋体" w:eastAsia="宋体" w:cs="Times New Roman"/>
          <w:sz w:val="24"/>
        </w:rPr>
      </w:pPr>
      <w:r>
        <w:rPr>
          <w:rFonts w:hint="eastAsia" w:ascii="宋体" w:hAnsi="宋体" w:eastAsia="宋体" w:cs="Times New Roman"/>
          <w:sz w:val="24"/>
          <w:lang w:val="en-US" w:eastAsia="zh-CN"/>
        </w:rPr>
        <w:t>6</w:t>
      </w:r>
      <w:r>
        <w:rPr>
          <w:rFonts w:hint="eastAsia" w:ascii="宋体" w:hAnsi="宋体" w:eastAsia="宋体" w:cs="Times New Roman"/>
          <w:sz w:val="24"/>
        </w:rPr>
        <w:t>.不</w:t>
      </w:r>
      <w:r>
        <w:rPr>
          <w:rFonts w:hint="eastAsia" w:ascii="宋体" w:hAnsi="宋体" w:eastAsia="宋体" w:cs="Times New Roman"/>
          <w:sz w:val="24"/>
          <w:lang w:eastAsia="zh-CN"/>
        </w:rPr>
        <w:t>是</w:t>
      </w:r>
      <w:r>
        <w:rPr>
          <w:rFonts w:hint="eastAsia" w:ascii="宋体" w:hAnsi="宋体" w:eastAsia="宋体" w:cs="Times New Roman"/>
          <w:sz w:val="24"/>
        </w:rPr>
        <w:t>联合体参加</w:t>
      </w:r>
      <w:r>
        <w:rPr>
          <w:rFonts w:hint="eastAsia" w:ascii="宋体" w:hAnsi="宋体" w:eastAsia="宋体" w:cs="Times New Roman"/>
          <w:sz w:val="24"/>
          <w:lang w:val="en-US" w:eastAsia="zh-CN"/>
        </w:rPr>
        <w:t>本次比选</w:t>
      </w:r>
      <w:r>
        <w:rPr>
          <w:rFonts w:hint="eastAsia" w:ascii="宋体" w:hAnsi="宋体" w:eastAsia="宋体" w:cs="Times New Roman"/>
          <w:sz w:val="24"/>
        </w:rPr>
        <w:t>。</w:t>
      </w:r>
    </w:p>
    <w:p w14:paraId="43DAFB2A">
      <w:pPr>
        <w:widowControl/>
        <w:spacing w:line="360" w:lineRule="auto"/>
        <w:ind w:left="0" w:leftChars="0" w:right="-1" w:firstLine="420" w:firstLineChars="175"/>
        <w:jc w:val="left"/>
        <w:rPr>
          <w:rFonts w:hint="eastAsia"/>
          <w:sz w:val="24"/>
        </w:rPr>
      </w:pPr>
    </w:p>
    <w:p w14:paraId="1F6477FC">
      <w:pPr>
        <w:widowControl/>
        <w:numPr>
          <w:ilvl w:val="0"/>
          <w:numId w:val="13"/>
        </w:numPr>
        <w:spacing w:line="360" w:lineRule="auto"/>
        <w:ind w:left="0" w:leftChars="0" w:right="-1" w:firstLine="420" w:firstLineChars="175"/>
        <w:jc w:val="left"/>
        <w:rPr>
          <w:rFonts w:hint="eastAsia"/>
          <w:sz w:val="24"/>
        </w:rPr>
      </w:pPr>
      <w:r>
        <w:rPr>
          <w:rFonts w:hint="eastAsia"/>
          <w:sz w:val="24"/>
        </w:rPr>
        <w:t>截至递交</w:t>
      </w:r>
      <w:r>
        <w:rPr>
          <w:rFonts w:hint="eastAsia"/>
          <w:sz w:val="24"/>
          <w:lang w:val="en-US" w:eastAsia="zh-CN"/>
        </w:rPr>
        <w:t>报价</w:t>
      </w:r>
      <w:r>
        <w:rPr>
          <w:rFonts w:hint="eastAsia"/>
          <w:sz w:val="24"/>
        </w:rPr>
        <w:t>文件截止日未被列入失信被执行人、重大税收违法案件当事人名单、严重违法失信行为记录名单。</w:t>
      </w:r>
    </w:p>
    <w:p w14:paraId="2645B281">
      <w:pPr>
        <w:widowControl/>
        <w:spacing w:line="360" w:lineRule="auto"/>
        <w:ind w:left="0" w:leftChars="0" w:right="-1" w:firstLine="420" w:firstLineChars="175"/>
        <w:jc w:val="left"/>
        <w:rPr>
          <w:rFonts w:hint="eastAsia"/>
          <w:sz w:val="24"/>
        </w:rPr>
      </w:pPr>
    </w:p>
    <w:p w14:paraId="7E5EC896">
      <w:pPr>
        <w:widowControl/>
        <w:spacing w:line="360" w:lineRule="auto"/>
        <w:ind w:left="0" w:leftChars="0" w:right="-1" w:firstLine="420" w:firstLineChars="175"/>
        <w:jc w:val="left"/>
        <w:rPr>
          <w:rFonts w:hint="eastAsia"/>
          <w:sz w:val="24"/>
        </w:rPr>
      </w:pPr>
      <w:r>
        <w:rPr>
          <w:rFonts w:hint="eastAsia"/>
          <w:sz w:val="24"/>
        </w:rPr>
        <w:t>三、我单位及其现任法定代表人/主要负责人不具有行贿犯罪记录。</w:t>
      </w:r>
    </w:p>
    <w:p w14:paraId="28F4F562">
      <w:pPr>
        <w:widowControl/>
        <w:spacing w:line="360" w:lineRule="auto"/>
        <w:ind w:left="0" w:leftChars="0" w:right="-1" w:firstLine="420" w:firstLineChars="175"/>
        <w:jc w:val="left"/>
        <w:rPr>
          <w:rFonts w:hint="eastAsia"/>
          <w:sz w:val="24"/>
        </w:rPr>
      </w:pPr>
      <w:r>
        <w:rPr>
          <w:rFonts w:hint="eastAsia"/>
          <w:sz w:val="24"/>
        </w:rPr>
        <w:t>本单位对上述承诺的内容事项真实性负责。如经查实上述承诺的内容事项存在虚假，我单位愿意接受以提供虚假材料谋取成交追究法律责任。</w:t>
      </w:r>
    </w:p>
    <w:p w14:paraId="3276580C">
      <w:pPr>
        <w:widowControl/>
        <w:spacing w:line="360" w:lineRule="auto"/>
        <w:ind w:right="-1"/>
        <w:jc w:val="left"/>
        <w:rPr>
          <w:rFonts w:hint="eastAsia"/>
          <w:sz w:val="24"/>
        </w:rPr>
      </w:pPr>
    </w:p>
    <w:p w14:paraId="145F3650">
      <w:pPr>
        <w:widowControl/>
        <w:spacing w:line="360" w:lineRule="auto"/>
        <w:ind w:right="-1"/>
        <w:jc w:val="left"/>
        <w:rPr>
          <w:rFonts w:hint="eastAsia"/>
          <w:sz w:val="24"/>
        </w:rPr>
      </w:pPr>
      <w:r>
        <w:rPr>
          <w:rFonts w:hint="eastAsia" w:ascii="宋体" w:hAnsi="宋体" w:eastAsia="宋体" w:cs="Times New Roman"/>
          <w:color w:val="auto"/>
          <w:sz w:val="24"/>
          <w:szCs w:val="22"/>
          <w:highlight w:val="none"/>
        </w:rPr>
        <w:t>被询价人</w:t>
      </w:r>
      <w:r>
        <w:rPr>
          <w:rFonts w:hint="eastAsia"/>
          <w:sz w:val="24"/>
        </w:rPr>
        <w:t>名称：</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（盖单位章）</w:t>
      </w:r>
      <w:r>
        <w:rPr>
          <w:rFonts w:hint="eastAsia"/>
          <w:sz w:val="24"/>
        </w:rPr>
        <w:t>。</w:t>
      </w:r>
    </w:p>
    <w:p w14:paraId="395312B3">
      <w:pPr>
        <w:widowControl/>
        <w:spacing w:line="360" w:lineRule="auto"/>
        <w:ind w:right="-1"/>
        <w:jc w:val="left"/>
        <w:rPr>
          <w:rFonts w:hint="eastAsia"/>
          <w:sz w:val="24"/>
        </w:rPr>
      </w:pPr>
      <w:r>
        <w:rPr>
          <w:rFonts w:hint="eastAsia"/>
          <w:sz w:val="24"/>
        </w:rPr>
        <w:t>法定代表人/单位负责人或授权代表：</w:t>
      </w:r>
      <w:r>
        <w:rPr>
          <w:rFonts w:hint="eastAsia"/>
          <w:sz w:val="24"/>
          <w:u w:val="single"/>
          <w:lang w:val="en-US" w:eastAsia="zh-CN"/>
        </w:rPr>
        <w:t xml:space="preserve">      </w:t>
      </w:r>
      <w:r>
        <w:rPr>
          <w:rFonts w:hint="eastAsia"/>
          <w:sz w:val="24"/>
        </w:rPr>
        <w:t>（签字或加盖个人印章）</w:t>
      </w:r>
      <w:r>
        <w:rPr>
          <w:rFonts w:hint="eastAsia"/>
          <w:sz w:val="24"/>
          <w:lang w:val="en-US" w:eastAsia="zh-CN"/>
        </w:rPr>
        <w:t xml:space="preserve"> </w:t>
      </w:r>
      <w:r>
        <w:rPr>
          <w:rFonts w:hint="eastAsia"/>
          <w:sz w:val="24"/>
        </w:rPr>
        <w:t>。</w:t>
      </w:r>
    </w:p>
    <w:p w14:paraId="67024771">
      <w:pPr>
        <w:widowControl/>
        <w:spacing w:line="360" w:lineRule="auto"/>
        <w:ind w:right="-1"/>
        <w:jc w:val="left"/>
        <w:rPr>
          <w:rFonts w:hint="eastAsia"/>
          <w:sz w:val="24"/>
        </w:rPr>
      </w:pPr>
      <w:r>
        <w:rPr>
          <w:rFonts w:hint="eastAsia"/>
          <w:sz w:val="24"/>
        </w:rPr>
        <w:t>日    期：</w:t>
      </w:r>
      <w:r>
        <w:rPr>
          <w:rFonts w:hint="eastAsia"/>
          <w:sz w:val="24"/>
          <w:u w:val="single"/>
          <w:lang w:val="en-US" w:eastAsia="zh-CN"/>
        </w:rPr>
        <w:t xml:space="preserve">              </w:t>
      </w:r>
      <w:r>
        <w:rPr>
          <w:rFonts w:hint="eastAsia"/>
          <w:sz w:val="24"/>
        </w:rPr>
        <w:t>。</w:t>
      </w:r>
    </w:p>
    <w:p w14:paraId="120165FB">
      <w:pPr>
        <w:pStyle w:val="59"/>
      </w:pPr>
    </w:p>
    <w:p w14:paraId="323D5CF9">
      <w:pPr>
        <w:rPr>
          <w:color w:val="auto"/>
          <w:sz w:val="24"/>
          <w:szCs w:val="28"/>
          <w:highlight w:val="none"/>
        </w:rPr>
      </w:pPr>
    </w:p>
    <w:p w14:paraId="4785E4FD">
      <w:pPr>
        <w:rPr>
          <w:color w:val="auto"/>
          <w:sz w:val="24"/>
          <w:szCs w:val="28"/>
          <w:highlight w:val="none"/>
        </w:rPr>
      </w:pPr>
    </w:p>
    <w:p w14:paraId="777AD865">
      <w:pPr>
        <w:rPr>
          <w:color w:val="auto"/>
          <w:sz w:val="24"/>
          <w:szCs w:val="28"/>
          <w:highlight w:val="none"/>
        </w:rPr>
      </w:pPr>
    </w:p>
    <w:p w14:paraId="2D8B0913">
      <w:pPr>
        <w:rPr>
          <w:color w:val="auto"/>
          <w:sz w:val="24"/>
          <w:szCs w:val="28"/>
          <w:highlight w:val="none"/>
        </w:rPr>
      </w:pPr>
    </w:p>
    <w:p w14:paraId="40DB5C72">
      <w:pPr>
        <w:widowControl/>
        <w:spacing w:before="100" w:beforeAutospacing="1" w:after="100" w:afterAutospacing="1"/>
        <w:ind w:right="450"/>
        <w:rPr>
          <w:rFonts w:ascii="宋体" w:hAnsi="宋体" w:eastAsia="宋体" w:cs="Times New Roman"/>
          <w:b/>
          <w:bCs/>
          <w:color w:val="auto"/>
          <w:kern w:val="0"/>
          <w:sz w:val="40"/>
          <w:szCs w:val="40"/>
          <w:highlight w:val="none"/>
        </w:rPr>
      </w:pPr>
      <w:r>
        <w:rPr>
          <w:rFonts w:hint="eastAsia"/>
          <w:color w:val="auto"/>
          <w:sz w:val="24"/>
          <w:szCs w:val="28"/>
          <w:highlight w:val="none"/>
        </w:rPr>
        <w:tab/>
      </w:r>
    </w:p>
    <w:p w14:paraId="0789E6DC">
      <w:pPr>
        <w:rPr>
          <w:color w:val="auto"/>
          <w:sz w:val="24"/>
          <w:szCs w:val="28"/>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4" w:bottom="1418" w:left="1134" w:header="851" w:footer="992" w:gutter="0"/>
          <w:pgNumType w:fmt="decimal"/>
          <w:cols w:space="720" w:num="1"/>
          <w:docGrid w:linePitch="312" w:charSpace="0"/>
        </w:sectPr>
      </w:pPr>
    </w:p>
    <w:p w14:paraId="0489B01D">
      <w:pPr>
        <w:widowControl/>
        <w:numPr>
          <w:ilvl w:val="0"/>
          <w:numId w:val="14"/>
        </w:numPr>
        <w:tabs>
          <w:tab w:val="left" w:pos="9030"/>
        </w:tabs>
        <w:spacing w:before="100" w:beforeAutospacing="1" w:after="100" w:afterAutospacing="1"/>
        <w:ind w:right="-22" w:rightChars="0"/>
        <w:jc w:val="center"/>
        <w:rPr>
          <w:rFonts w:ascii="宋体" w:hAnsi="宋体" w:eastAsia="宋体" w:cs="Times New Roman"/>
          <w:b/>
          <w:bCs/>
          <w:color w:val="auto"/>
          <w:kern w:val="0"/>
          <w:sz w:val="40"/>
          <w:szCs w:val="40"/>
          <w:highlight w:val="none"/>
        </w:rPr>
      </w:pPr>
      <w:r>
        <w:rPr>
          <w:rFonts w:hint="eastAsia" w:ascii="宋体" w:hAnsi="宋体" w:eastAsia="宋体" w:cs="Times New Roman"/>
          <w:b/>
          <w:bCs/>
          <w:color w:val="auto"/>
          <w:kern w:val="0"/>
          <w:sz w:val="40"/>
          <w:szCs w:val="40"/>
          <w:highlight w:val="none"/>
        </w:rPr>
        <w:t>报价表</w:t>
      </w:r>
    </w:p>
    <w:p w14:paraId="3021646A">
      <w:pPr>
        <w:spacing w:line="360" w:lineRule="auto"/>
        <w:ind w:right="-1"/>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注:</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所有报价均用人民币表示,</w:t>
      </w:r>
      <w:r>
        <w:rPr>
          <w:rFonts w:hint="eastAsia" w:ascii="宋体" w:hAnsi="宋体" w:eastAsia="宋体" w:cs="Times New Roman"/>
          <w:color w:val="auto"/>
          <w:sz w:val="24"/>
          <w:szCs w:val="24"/>
          <w:highlight w:val="none"/>
          <w:lang w:val="en-US" w:eastAsia="zh-CN"/>
        </w:rPr>
        <w:t>为首次报价，最终报价已询价日的现场报价为准。</w:t>
      </w:r>
      <w:r>
        <w:rPr>
          <w:rFonts w:hint="eastAsia"/>
          <w:sz w:val="24"/>
          <w:szCs w:val="24"/>
        </w:rPr>
        <w:t>报价应为含税价，包含设备采购、运输、装卸、安装调试、培训、售后服务、税费等所有相关费用。</w:t>
      </w:r>
    </w:p>
    <w:p w14:paraId="68BBB3DD">
      <w:pPr>
        <w:spacing w:line="360" w:lineRule="auto"/>
        <w:ind w:right="-191" w:firstLine="240" w:firstLineChars="100"/>
        <w:rPr>
          <w:rFonts w:hint="eastAsia" w:ascii="宋体" w:hAnsi="宋体" w:eastAsia="宋体" w:cs="Arial"/>
          <w:b w:val="0"/>
          <w:bCs w:val="0"/>
          <w:color w:val="auto"/>
          <w:sz w:val="24"/>
          <w:szCs w:val="32"/>
          <w:highlight w:val="none"/>
          <w:lang w:val="en-US" w:eastAsia="zh-CN"/>
        </w:rPr>
      </w:pPr>
      <w:r>
        <w:rPr>
          <w:rFonts w:hint="eastAsia" w:ascii="宋体" w:hAnsi="宋体" w:cs="Arial"/>
          <w:b w:val="0"/>
          <w:bCs w:val="0"/>
          <w:color w:val="auto"/>
          <w:sz w:val="24"/>
          <w:szCs w:val="32"/>
          <w:highlight w:val="none"/>
          <w:lang w:val="en-US" w:eastAsia="zh-CN"/>
        </w:rPr>
        <w:t>2.</w:t>
      </w:r>
      <w:r>
        <w:rPr>
          <w:rFonts w:hint="eastAsia" w:ascii="宋体" w:hAnsi="宋体" w:eastAsia="宋体" w:cs="Arial"/>
          <w:b w:val="0"/>
          <w:bCs w:val="0"/>
          <w:color w:val="auto"/>
          <w:sz w:val="24"/>
          <w:szCs w:val="32"/>
          <w:highlight w:val="none"/>
          <w:lang w:val="en-US" w:eastAsia="zh-CN"/>
        </w:rPr>
        <w:t>报价应严格按照采购内容逐项列明设备名称、型号规格、数量、单价、总价及辅材明细价格，</w:t>
      </w:r>
      <w:r>
        <w:rPr>
          <w:rFonts w:hint="eastAsia" w:ascii="宋体" w:hAnsi="宋体" w:cs="Arial"/>
          <w:b w:val="0"/>
          <w:bCs w:val="0"/>
          <w:color w:val="auto"/>
          <w:sz w:val="24"/>
          <w:szCs w:val="32"/>
          <w:highlight w:val="none"/>
          <w:lang w:val="en-US" w:eastAsia="zh-CN"/>
        </w:rPr>
        <w:t>单价报价不能超过单价限价，</w:t>
      </w:r>
      <w:r>
        <w:rPr>
          <w:rFonts w:hint="eastAsia" w:ascii="宋体" w:hAnsi="宋体" w:eastAsia="宋体" w:cs="Arial"/>
          <w:b w:val="0"/>
          <w:bCs w:val="0"/>
          <w:color w:val="auto"/>
          <w:sz w:val="24"/>
          <w:szCs w:val="32"/>
          <w:highlight w:val="none"/>
          <w:lang w:val="en-US" w:eastAsia="zh-CN"/>
        </w:rPr>
        <w:t>报价总额不得超过</w:t>
      </w:r>
      <w:r>
        <w:rPr>
          <w:rFonts w:hint="eastAsia" w:ascii="宋体" w:hAnsi="宋体" w:cs="Arial"/>
          <w:b w:val="0"/>
          <w:bCs w:val="0"/>
          <w:color w:val="auto"/>
          <w:sz w:val="24"/>
          <w:szCs w:val="32"/>
          <w:highlight w:val="none"/>
          <w:lang w:val="en-US" w:eastAsia="zh-CN"/>
        </w:rPr>
        <w:t>26920</w:t>
      </w:r>
      <w:r>
        <w:rPr>
          <w:rFonts w:hint="eastAsia" w:ascii="宋体" w:hAnsi="宋体" w:eastAsia="宋体" w:cs="Arial"/>
          <w:b w:val="0"/>
          <w:bCs w:val="0"/>
          <w:color w:val="auto"/>
          <w:sz w:val="24"/>
          <w:szCs w:val="32"/>
          <w:highlight w:val="none"/>
          <w:lang w:val="en-US" w:eastAsia="zh-CN"/>
        </w:rPr>
        <w:t>元预算</w:t>
      </w:r>
      <w:r>
        <w:rPr>
          <w:rFonts w:hint="eastAsia" w:ascii="宋体" w:hAnsi="宋体" w:cs="Arial"/>
          <w:b w:val="0"/>
          <w:bCs w:val="0"/>
          <w:color w:val="auto"/>
          <w:sz w:val="24"/>
          <w:szCs w:val="32"/>
          <w:highlight w:val="none"/>
          <w:lang w:val="en-US" w:eastAsia="zh-CN"/>
        </w:rPr>
        <w:t>，</w:t>
      </w:r>
      <w:r>
        <w:rPr>
          <w:rFonts w:hint="eastAsia" w:ascii="宋体" w:hAnsi="宋体" w:eastAsia="宋体" w:cs="Arial"/>
          <w:b w:val="0"/>
          <w:bCs w:val="0"/>
          <w:color w:val="auto"/>
          <w:sz w:val="24"/>
          <w:szCs w:val="32"/>
          <w:highlight w:val="none"/>
          <w:lang w:val="en-US" w:eastAsia="zh-CN"/>
        </w:rPr>
        <w:t>否则视为无效报价。</w:t>
      </w:r>
    </w:p>
    <w:p w14:paraId="6E659589">
      <w:pPr>
        <w:spacing w:line="360" w:lineRule="auto"/>
        <w:ind w:right="-1"/>
        <w:jc w:val="left"/>
        <w:rPr>
          <w:rFonts w:hint="eastAsia" w:ascii="宋体" w:hAnsi="宋体" w:eastAsia="宋体" w:cs="Times New Roman"/>
          <w:color w:val="auto"/>
          <w:sz w:val="24"/>
          <w:szCs w:val="24"/>
          <w:highlight w:val="none"/>
          <w:lang w:val="en-US" w:eastAsia="zh-CN"/>
        </w:rPr>
      </w:pPr>
    </w:p>
    <w:tbl>
      <w:tblPr>
        <w:tblStyle w:val="49"/>
        <w:tblW w:w="9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2388"/>
        <w:gridCol w:w="767"/>
        <w:gridCol w:w="683"/>
        <w:gridCol w:w="750"/>
        <w:gridCol w:w="1167"/>
        <w:gridCol w:w="1983"/>
        <w:gridCol w:w="1502"/>
      </w:tblGrid>
      <w:tr w14:paraId="7258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97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A23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视频监控</w:t>
            </w:r>
            <w:r>
              <w:rPr>
                <w:rFonts w:hint="eastAsia" w:ascii="宋体" w:hAnsi="宋体" w:cs="宋体"/>
                <w:i w:val="0"/>
                <w:iCs w:val="0"/>
                <w:color w:val="000000"/>
                <w:kern w:val="0"/>
                <w:sz w:val="21"/>
                <w:szCs w:val="21"/>
                <w:u w:val="none"/>
                <w:lang w:val="en-US" w:eastAsia="zh-CN" w:bidi="ar"/>
              </w:rPr>
              <w:t>维修</w:t>
            </w:r>
            <w:r>
              <w:rPr>
                <w:rFonts w:hint="eastAsia" w:ascii="宋体" w:hAnsi="宋体" w:eastAsia="宋体" w:cs="宋体"/>
                <w:i w:val="0"/>
                <w:iCs w:val="0"/>
                <w:color w:val="000000"/>
                <w:kern w:val="0"/>
                <w:sz w:val="21"/>
                <w:szCs w:val="21"/>
                <w:u w:val="none"/>
                <w:lang w:val="en-US" w:eastAsia="zh-CN" w:bidi="ar"/>
              </w:rPr>
              <w:t>采购项目报价表</w:t>
            </w:r>
          </w:p>
        </w:tc>
      </w:tr>
      <w:tr w14:paraId="3EC8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7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67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E4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6182CE">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EB4F60E">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116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232D607">
            <w:pPr>
              <w:keepNext w:val="0"/>
              <w:keepLines w:val="0"/>
              <w:widowControl/>
              <w:suppressLineNumbers w:val="0"/>
              <w:jc w:val="both"/>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r>
              <w:rPr>
                <w:rFonts w:hint="eastAsia" w:ascii="宋体" w:hAnsi="宋体" w:cs="宋体"/>
                <w:b/>
                <w:bCs/>
                <w:i w:val="0"/>
                <w:iCs w:val="0"/>
                <w:color w:val="000000"/>
                <w:kern w:val="0"/>
                <w:sz w:val="21"/>
                <w:szCs w:val="21"/>
                <w:u w:val="none"/>
                <w:lang w:val="en-US" w:eastAsia="zh-CN" w:bidi="ar"/>
              </w:rPr>
              <w:t>规格</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1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单价报价（元）</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3A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合计报价（元）</w:t>
            </w:r>
          </w:p>
        </w:tc>
      </w:tr>
      <w:tr w14:paraId="5C88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B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top"/>
          </w:tcPr>
          <w:p w14:paraId="2ADABB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000000"/>
                <w:sz w:val="21"/>
                <w:szCs w:val="21"/>
                <w:u w:val="none"/>
              </w:rPr>
            </w:pPr>
            <w:r>
              <w:rPr>
                <w:rFonts w:hint="eastAsia"/>
                <w:sz w:val="24"/>
                <w:szCs w:val="24"/>
                <w:lang w:val="en-US" w:eastAsia="zh-CN"/>
              </w:rPr>
              <w:t>网络视频存储一体机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4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E0B4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269B30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6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F9B62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D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BC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B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top"/>
          </w:tcPr>
          <w:p w14:paraId="2607EC97">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i w:val="0"/>
                <w:iCs w:val="0"/>
                <w:color w:val="000000"/>
                <w:sz w:val="21"/>
                <w:szCs w:val="21"/>
                <w:u w:val="none"/>
              </w:rPr>
            </w:pPr>
            <w:r>
              <w:rPr>
                <w:rFonts w:hint="eastAsia"/>
                <w:sz w:val="24"/>
                <w:szCs w:val="24"/>
                <w:lang w:val="en-US" w:eastAsia="zh-CN"/>
              </w:rPr>
              <w:t>网络硬盘录像机</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B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462A4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823E15C">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6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B0188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DA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4B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p>
        </w:tc>
      </w:tr>
      <w:tr w14:paraId="27E8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top"/>
          </w:tcPr>
          <w:p w14:paraId="35BEDA2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i w:val="0"/>
                <w:iCs w:val="0"/>
                <w:color w:val="000000"/>
                <w:sz w:val="21"/>
                <w:szCs w:val="21"/>
                <w:u w:val="none"/>
              </w:rPr>
            </w:pPr>
            <w:r>
              <w:rPr>
                <w:rFonts w:hint="eastAsia"/>
                <w:sz w:val="24"/>
                <w:szCs w:val="24"/>
                <w:lang w:val="en-US" w:eastAsia="zh-CN"/>
              </w:rPr>
              <w:t>无线网桥</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1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对</w:t>
            </w:r>
          </w:p>
        </w:tc>
        <w:tc>
          <w:tcPr>
            <w:tcW w:w="68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59D5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961475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16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D80B8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8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2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83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3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CD8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合计报价：</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B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154C37D8">
      <w:pPr>
        <w:spacing w:line="360" w:lineRule="auto"/>
        <w:ind w:right="-1"/>
        <w:jc w:val="left"/>
        <w:rPr>
          <w:rFonts w:hint="eastAsia" w:ascii="宋体" w:hAnsi="宋体" w:eastAsia="宋体" w:cs="宋体"/>
          <w:color w:val="auto"/>
          <w:sz w:val="21"/>
          <w:szCs w:val="21"/>
          <w:highlight w:val="none"/>
          <w:lang w:val="en-US" w:eastAsia="zh-CN"/>
        </w:rPr>
      </w:pPr>
    </w:p>
    <w:bookmarkEnd w:id="120"/>
    <w:p w14:paraId="50DB1082">
      <w:pPr>
        <w:pStyle w:val="60"/>
        <w:rPr>
          <w:color w:val="auto"/>
          <w:sz w:val="24"/>
          <w:szCs w:val="24"/>
          <w:highlight w:val="none"/>
        </w:rPr>
      </w:pPr>
    </w:p>
    <w:p w14:paraId="36E6EF44">
      <w:pPr>
        <w:spacing w:line="360" w:lineRule="auto"/>
        <w:ind w:right="-1"/>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被询价人：</w:t>
      </w:r>
      <w:r>
        <w:rPr>
          <w:rFonts w:hint="eastAsia" w:ascii="宋体" w:hAnsi="宋体" w:eastAsia="宋体" w:cs="Times New Roman"/>
          <w:color w:val="auto"/>
          <w:sz w:val="24"/>
          <w:szCs w:val="24"/>
          <w:highlight w:val="none"/>
          <w:u w:val="single"/>
        </w:rPr>
        <w:t xml:space="preserve">              （全称、盖单位章）</w:t>
      </w:r>
    </w:p>
    <w:p w14:paraId="534501D1">
      <w:pPr>
        <w:spacing w:line="360" w:lineRule="auto"/>
        <w:ind w:right="-1"/>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法定代表人或委托代理人： </w:t>
      </w:r>
      <w:r>
        <w:rPr>
          <w:rFonts w:hint="eastAsia" w:ascii="宋体" w:hAnsi="宋体" w:eastAsia="宋体" w:cs="Times New Roman"/>
          <w:color w:val="auto"/>
          <w:sz w:val="24"/>
          <w:szCs w:val="24"/>
          <w:highlight w:val="none"/>
          <w:u w:val="single"/>
        </w:rPr>
        <w:t xml:space="preserve">         （签字） </w:t>
      </w:r>
    </w:p>
    <w:p w14:paraId="5F6F237D">
      <w:pPr>
        <w:spacing w:line="360" w:lineRule="auto"/>
        <w:jc w:val="left"/>
        <w:rPr>
          <w:rFonts w:ascii="宋体" w:hAnsi="宋体" w:eastAsia="宋体" w:cs="Arial"/>
          <w:color w:val="auto"/>
          <w:sz w:val="24"/>
          <w:szCs w:val="24"/>
          <w:highlight w:val="none"/>
        </w:rPr>
      </w:pPr>
      <w:r>
        <w:rPr>
          <w:rFonts w:hint="eastAsia" w:ascii="宋体" w:hAnsi="宋体" w:eastAsia="宋体" w:cs="Times New Roman"/>
          <w:color w:val="auto"/>
          <w:sz w:val="24"/>
          <w:szCs w:val="24"/>
          <w:highlight w:val="none"/>
        </w:rPr>
        <w:t>日</w:t>
      </w:r>
      <w:r>
        <w:rPr>
          <w:rFonts w:ascii="宋体" w:hAnsi="宋体" w:eastAsia="宋体" w:cs="Times New Roman"/>
          <w:color w:val="auto"/>
          <w:sz w:val="24"/>
          <w:szCs w:val="24"/>
          <w:highlight w:val="none"/>
        </w:rPr>
        <w:t xml:space="preserve"> 期: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年</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月</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日</w:t>
      </w:r>
    </w:p>
    <w:p w14:paraId="6E3FC6C0">
      <w:pPr>
        <w:spacing w:line="360" w:lineRule="auto"/>
        <w:rPr>
          <w:rFonts w:ascii="宋体" w:hAnsi="宋体" w:eastAsia="宋体" w:cs="Arial"/>
          <w:color w:val="auto"/>
          <w:sz w:val="24"/>
          <w:szCs w:val="24"/>
          <w:highlight w:val="none"/>
        </w:rPr>
        <w:sectPr>
          <w:pgSz w:w="11906" w:h="16838"/>
          <w:pgMar w:top="1418" w:right="1134" w:bottom="1418" w:left="1134" w:header="851" w:footer="992" w:gutter="0"/>
          <w:pgNumType w:fmt="decimal"/>
          <w:cols w:space="720" w:num="1"/>
          <w:docGrid w:linePitch="312" w:charSpace="0"/>
        </w:sectPr>
      </w:pPr>
    </w:p>
    <w:p w14:paraId="11B43B8A">
      <w:pPr>
        <w:widowControl/>
        <w:numPr>
          <w:ilvl w:val="0"/>
          <w:numId w:val="14"/>
        </w:numPr>
        <w:tabs>
          <w:tab w:val="left" w:pos="9030"/>
        </w:tabs>
        <w:spacing w:before="100" w:beforeAutospacing="1" w:after="100" w:afterAutospacing="1"/>
        <w:ind w:right="-22" w:rightChars="0"/>
        <w:jc w:val="center"/>
        <w:rPr>
          <w:rFonts w:hint="eastAsia" w:ascii="宋体" w:hAnsi="宋体" w:eastAsia="宋体" w:cs="Times New Roman"/>
          <w:b/>
          <w:bCs/>
          <w:color w:val="auto"/>
          <w:kern w:val="0"/>
          <w:sz w:val="40"/>
          <w:szCs w:val="40"/>
          <w:highlight w:val="none"/>
        </w:rPr>
      </w:pPr>
      <w:r>
        <w:rPr>
          <w:rFonts w:hint="eastAsia" w:ascii="宋体" w:hAnsi="宋体" w:cs="Times New Roman"/>
          <w:b/>
          <w:bCs/>
          <w:color w:val="auto"/>
          <w:kern w:val="0"/>
          <w:sz w:val="40"/>
          <w:szCs w:val="40"/>
          <w:highlight w:val="none"/>
          <w:lang w:val="en-US" w:eastAsia="zh-CN"/>
        </w:rPr>
        <w:t>项目要求</w:t>
      </w:r>
      <w:r>
        <w:rPr>
          <w:rFonts w:hint="eastAsia" w:ascii="宋体" w:hAnsi="宋体" w:eastAsia="宋体" w:cs="Times New Roman"/>
          <w:b/>
          <w:bCs/>
          <w:color w:val="auto"/>
          <w:kern w:val="0"/>
          <w:sz w:val="40"/>
          <w:szCs w:val="40"/>
          <w:highlight w:val="none"/>
        </w:rPr>
        <w:t>响应表</w:t>
      </w:r>
    </w:p>
    <w:p w14:paraId="0C8B1828">
      <w:pPr>
        <w:widowControl/>
        <w:spacing w:line="360" w:lineRule="atLeast"/>
        <w:ind w:firstLine="472" w:firstLineChars="196"/>
        <w:jc w:val="left"/>
        <w:outlineLvl w:val="1"/>
        <w:rPr>
          <w:rFonts w:ascii="仿宋" w:hAnsi="仿宋" w:eastAsia="仿宋"/>
          <w:b/>
          <w:sz w:val="24"/>
        </w:rPr>
      </w:pPr>
    </w:p>
    <w:tbl>
      <w:tblPr>
        <w:tblStyle w:val="4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416"/>
        <w:gridCol w:w="3309"/>
      </w:tblGrid>
      <w:tr w14:paraId="195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2" w:type="pct"/>
            <w:noWrap w:val="0"/>
            <w:vAlign w:val="center"/>
          </w:tcPr>
          <w:p w14:paraId="02BE7FCE">
            <w:pPr>
              <w:widowControl/>
              <w:spacing w:line="360" w:lineRule="atLeast"/>
              <w:jc w:val="center"/>
              <w:outlineLvl w:val="1"/>
              <w:rPr>
                <w:rFonts w:hint="eastAsia" w:cs="宋体"/>
                <w:sz w:val="24"/>
              </w:rPr>
            </w:pPr>
            <w:r>
              <w:rPr>
                <w:rFonts w:hint="eastAsia" w:cs="宋体"/>
                <w:sz w:val="24"/>
              </w:rPr>
              <w:t>包号</w:t>
            </w:r>
          </w:p>
        </w:tc>
        <w:tc>
          <w:tcPr>
            <w:tcW w:w="2748" w:type="pct"/>
            <w:noWrap w:val="0"/>
            <w:vAlign w:val="center"/>
          </w:tcPr>
          <w:p w14:paraId="69110455">
            <w:pPr>
              <w:widowControl/>
              <w:spacing w:line="360" w:lineRule="atLeast"/>
              <w:jc w:val="center"/>
              <w:outlineLvl w:val="1"/>
              <w:rPr>
                <w:rFonts w:hint="eastAsia" w:cs="宋体"/>
                <w:sz w:val="24"/>
              </w:rPr>
            </w:pPr>
            <w:r>
              <w:rPr>
                <w:rFonts w:hint="eastAsia" w:cs="宋体"/>
                <w:sz w:val="24"/>
                <w:lang w:val="en-US" w:eastAsia="zh-CN"/>
              </w:rPr>
              <w:t>询价</w:t>
            </w:r>
            <w:r>
              <w:rPr>
                <w:rFonts w:hint="eastAsia" w:cs="宋体"/>
                <w:sz w:val="24"/>
              </w:rPr>
              <w:t>文件要求</w:t>
            </w:r>
          </w:p>
        </w:tc>
        <w:tc>
          <w:tcPr>
            <w:tcW w:w="1679" w:type="pct"/>
            <w:noWrap w:val="0"/>
            <w:vAlign w:val="center"/>
          </w:tcPr>
          <w:p w14:paraId="081A958D">
            <w:pPr>
              <w:widowControl/>
              <w:spacing w:line="360" w:lineRule="atLeast"/>
              <w:jc w:val="center"/>
              <w:outlineLvl w:val="1"/>
              <w:rPr>
                <w:rFonts w:hint="eastAsia" w:eastAsia="宋体" w:cs="宋体"/>
                <w:sz w:val="24"/>
                <w:lang w:eastAsia="zh-CN"/>
              </w:rPr>
            </w:pPr>
            <w:r>
              <w:rPr>
                <w:rFonts w:hint="eastAsia" w:cs="宋体"/>
                <w:sz w:val="24"/>
                <w:lang w:val="en-US" w:eastAsia="zh-CN"/>
              </w:rPr>
              <w:t>报价响应</w:t>
            </w:r>
          </w:p>
        </w:tc>
      </w:tr>
      <w:tr w14:paraId="08DF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restart"/>
            <w:noWrap w:val="0"/>
            <w:vAlign w:val="center"/>
          </w:tcPr>
          <w:p w14:paraId="158958B4">
            <w:pPr>
              <w:widowControl/>
              <w:spacing w:line="360" w:lineRule="atLeast"/>
              <w:jc w:val="center"/>
              <w:outlineLvl w:val="1"/>
              <w:rPr>
                <w:rFonts w:cs="宋体"/>
                <w:sz w:val="24"/>
              </w:rPr>
            </w:pPr>
            <w:r>
              <w:rPr>
                <w:rFonts w:hint="eastAsia" w:cs="宋体"/>
                <w:sz w:val="24"/>
              </w:rPr>
              <w:t>01</w:t>
            </w:r>
          </w:p>
        </w:tc>
        <w:tc>
          <w:tcPr>
            <w:tcW w:w="2748" w:type="pct"/>
            <w:noWrap w:val="0"/>
            <w:vAlign w:val="top"/>
          </w:tcPr>
          <w:p w14:paraId="11DA48F4">
            <w:pPr>
              <w:widowControl/>
              <w:spacing w:line="360" w:lineRule="atLeast"/>
              <w:ind w:firstLine="470" w:firstLineChars="196"/>
              <w:jc w:val="left"/>
              <w:outlineLvl w:val="1"/>
              <w:rPr>
                <w:rFonts w:hint="eastAsia" w:cs="宋体"/>
                <w:sz w:val="24"/>
              </w:rPr>
            </w:pPr>
          </w:p>
        </w:tc>
        <w:tc>
          <w:tcPr>
            <w:tcW w:w="1679" w:type="pct"/>
            <w:noWrap w:val="0"/>
            <w:vAlign w:val="top"/>
          </w:tcPr>
          <w:p w14:paraId="43252F7E">
            <w:pPr>
              <w:widowControl/>
              <w:spacing w:line="360" w:lineRule="atLeast"/>
              <w:ind w:firstLine="470" w:firstLineChars="196"/>
              <w:jc w:val="left"/>
              <w:outlineLvl w:val="1"/>
              <w:rPr>
                <w:rFonts w:hint="eastAsia" w:cs="宋体"/>
                <w:sz w:val="24"/>
              </w:rPr>
            </w:pPr>
          </w:p>
        </w:tc>
      </w:tr>
      <w:tr w14:paraId="20B6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30D8060B">
            <w:pPr>
              <w:widowControl/>
              <w:spacing w:line="360" w:lineRule="atLeast"/>
              <w:ind w:firstLine="470" w:firstLineChars="196"/>
              <w:jc w:val="left"/>
              <w:outlineLvl w:val="1"/>
              <w:rPr>
                <w:rFonts w:hint="eastAsia" w:cs="宋体"/>
                <w:sz w:val="24"/>
              </w:rPr>
            </w:pPr>
          </w:p>
        </w:tc>
        <w:tc>
          <w:tcPr>
            <w:tcW w:w="2748" w:type="pct"/>
            <w:noWrap w:val="0"/>
            <w:vAlign w:val="top"/>
          </w:tcPr>
          <w:p w14:paraId="5108723F">
            <w:pPr>
              <w:widowControl/>
              <w:spacing w:line="360" w:lineRule="atLeast"/>
              <w:ind w:firstLine="470" w:firstLineChars="196"/>
              <w:jc w:val="left"/>
              <w:outlineLvl w:val="1"/>
              <w:rPr>
                <w:rFonts w:hint="eastAsia" w:cs="宋体"/>
                <w:sz w:val="24"/>
              </w:rPr>
            </w:pPr>
          </w:p>
        </w:tc>
        <w:tc>
          <w:tcPr>
            <w:tcW w:w="1679" w:type="pct"/>
            <w:noWrap w:val="0"/>
            <w:vAlign w:val="top"/>
          </w:tcPr>
          <w:p w14:paraId="3F784D55">
            <w:pPr>
              <w:widowControl/>
              <w:spacing w:line="360" w:lineRule="atLeast"/>
              <w:ind w:firstLine="470" w:firstLineChars="196"/>
              <w:jc w:val="left"/>
              <w:outlineLvl w:val="1"/>
              <w:rPr>
                <w:rFonts w:hint="eastAsia" w:cs="宋体"/>
                <w:sz w:val="24"/>
              </w:rPr>
            </w:pPr>
          </w:p>
        </w:tc>
      </w:tr>
      <w:tr w14:paraId="0974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4DE9C5F1">
            <w:pPr>
              <w:widowControl/>
              <w:spacing w:line="360" w:lineRule="atLeast"/>
              <w:ind w:firstLine="470" w:firstLineChars="196"/>
              <w:jc w:val="left"/>
              <w:outlineLvl w:val="1"/>
              <w:rPr>
                <w:rFonts w:hint="eastAsia" w:cs="宋体"/>
                <w:sz w:val="24"/>
              </w:rPr>
            </w:pPr>
          </w:p>
        </w:tc>
        <w:tc>
          <w:tcPr>
            <w:tcW w:w="2748" w:type="pct"/>
            <w:noWrap w:val="0"/>
            <w:vAlign w:val="top"/>
          </w:tcPr>
          <w:p w14:paraId="4C96CB15">
            <w:pPr>
              <w:widowControl/>
              <w:spacing w:line="360" w:lineRule="atLeast"/>
              <w:ind w:firstLine="470" w:firstLineChars="196"/>
              <w:jc w:val="left"/>
              <w:outlineLvl w:val="1"/>
              <w:rPr>
                <w:rFonts w:hint="eastAsia" w:cs="宋体"/>
                <w:sz w:val="24"/>
              </w:rPr>
            </w:pPr>
          </w:p>
        </w:tc>
        <w:tc>
          <w:tcPr>
            <w:tcW w:w="1679" w:type="pct"/>
            <w:noWrap w:val="0"/>
            <w:vAlign w:val="top"/>
          </w:tcPr>
          <w:p w14:paraId="5CA72C74">
            <w:pPr>
              <w:widowControl/>
              <w:spacing w:line="360" w:lineRule="atLeast"/>
              <w:ind w:firstLine="470" w:firstLineChars="196"/>
              <w:jc w:val="left"/>
              <w:outlineLvl w:val="1"/>
              <w:rPr>
                <w:rFonts w:hint="eastAsia" w:cs="宋体"/>
                <w:sz w:val="24"/>
              </w:rPr>
            </w:pPr>
          </w:p>
        </w:tc>
      </w:tr>
      <w:tr w14:paraId="7988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701F3591">
            <w:pPr>
              <w:widowControl/>
              <w:spacing w:line="360" w:lineRule="atLeast"/>
              <w:ind w:firstLine="470" w:firstLineChars="196"/>
              <w:jc w:val="left"/>
              <w:outlineLvl w:val="1"/>
              <w:rPr>
                <w:rFonts w:hint="eastAsia" w:cs="宋体"/>
                <w:sz w:val="24"/>
              </w:rPr>
            </w:pPr>
          </w:p>
        </w:tc>
        <w:tc>
          <w:tcPr>
            <w:tcW w:w="2748" w:type="pct"/>
            <w:noWrap w:val="0"/>
            <w:vAlign w:val="top"/>
          </w:tcPr>
          <w:p w14:paraId="05F1F900">
            <w:pPr>
              <w:widowControl/>
              <w:spacing w:line="360" w:lineRule="atLeast"/>
              <w:ind w:firstLine="470" w:firstLineChars="196"/>
              <w:jc w:val="left"/>
              <w:outlineLvl w:val="1"/>
              <w:rPr>
                <w:rFonts w:hint="eastAsia" w:cs="宋体"/>
                <w:sz w:val="24"/>
              </w:rPr>
            </w:pPr>
          </w:p>
        </w:tc>
        <w:tc>
          <w:tcPr>
            <w:tcW w:w="1679" w:type="pct"/>
            <w:noWrap w:val="0"/>
            <w:vAlign w:val="top"/>
          </w:tcPr>
          <w:p w14:paraId="0B9ED623">
            <w:pPr>
              <w:widowControl/>
              <w:spacing w:line="360" w:lineRule="atLeast"/>
              <w:ind w:firstLine="470" w:firstLineChars="196"/>
              <w:jc w:val="left"/>
              <w:outlineLvl w:val="1"/>
              <w:rPr>
                <w:rFonts w:hint="eastAsia" w:cs="宋体"/>
                <w:sz w:val="24"/>
              </w:rPr>
            </w:pPr>
          </w:p>
        </w:tc>
      </w:tr>
      <w:tr w14:paraId="2093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05FB8D52">
            <w:pPr>
              <w:widowControl/>
              <w:spacing w:line="360" w:lineRule="atLeast"/>
              <w:ind w:firstLine="470" w:firstLineChars="196"/>
              <w:jc w:val="left"/>
              <w:outlineLvl w:val="1"/>
              <w:rPr>
                <w:rFonts w:hint="eastAsia" w:cs="宋体"/>
                <w:sz w:val="24"/>
              </w:rPr>
            </w:pPr>
          </w:p>
        </w:tc>
        <w:tc>
          <w:tcPr>
            <w:tcW w:w="2748" w:type="pct"/>
            <w:noWrap w:val="0"/>
            <w:vAlign w:val="top"/>
          </w:tcPr>
          <w:p w14:paraId="28DBF3AC">
            <w:pPr>
              <w:widowControl/>
              <w:spacing w:line="360" w:lineRule="atLeast"/>
              <w:ind w:firstLine="470" w:firstLineChars="196"/>
              <w:jc w:val="left"/>
              <w:outlineLvl w:val="1"/>
              <w:rPr>
                <w:rFonts w:hint="eastAsia" w:cs="宋体"/>
                <w:sz w:val="24"/>
              </w:rPr>
            </w:pPr>
          </w:p>
        </w:tc>
        <w:tc>
          <w:tcPr>
            <w:tcW w:w="1679" w:type="pct"/>
            <w:noWrap w:val="0"/>
            <w:vAlign w:val="top"/>
          </w:tcPr>
          <w:p w14:paraId="78E5B0BD">
            <w:pPr>
              <w:widowControl/>
              <w:spacing w:line="360" w:lineRule="atLeast"/>
              <w:ind w:firstLine="470" w:firstLineChars="196"/>
              <w:jc w:val="left"/>
              <w:outlineLvl w:val="1"/>
              <w:rPr>
                <w:rFonts w:hint="eastAsia" w:cs="宋体"/>
                <w:sz w:val="24"/>
              </w:rPr>
            </w:pPr>
          </w:p>
        </w:tc>
      </w:tr>
      <w:tr w14:paraId="470D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72DE3B7B">
            <w:pPr>
              <w:widowControl/>
              <w:spacing w:line="360" w:lineRule="atLeast"/>
              <w:ind w:firstLine="470" w:firstLineChars="196"/>
              <w:jc w:val="left"/>
              <w:outlineLvl w:val="1"/>
              <w:rPr>
                <w:rFonts w:hint="eastAsia" w:cs="宋体"/>
                <w:sz w:val="24"/>
              </w:rPr>
            </w:pPr>
          </w:p>
        </w:tc>
        <w:tc>
          <w:tcPr>
            <w:tcW w:w="2748" w:type="pct"/>
            <w:noWrap w:val="0"/>
            <w:vAlign w:val="top"/>
          </w:tcPr>
          <w:p w14:paraId="4FFD0BFF">
            <w:pPr>
              <w:widowControl/>
              <w:spacing w:line="360" w:lineRule="atLeast"/>
              <w:ind w:firstLine="470" w:firstLineChars="196"/>
              <w:jc w:val="left"/>
              <w:outlineLvl w:val="1"/>
              <w:rPr>
                <w:rFonts w:hint="eastAsia" w:cs="宋体"/>
                <w:sz w:val="24"/>
              </w:rPr>
            </w:pPr>
          </w:p>
        </w:tc>
        <w:tc>
          <w:tcPr>
            <w:tcW w:w="1679" w:type="pct"/>
            <w:noWrap w:val="0"/>
            <w:vAlign w:val="top"/>
          </w:tcPr>
          <w:p w14:paraId="04863D74">
            <w:pPr>
              <w:widowControl/>
              <w:spacing w:line="360" w:lineRule="atLeast"/>
              <w:ind w:firstLine="470" w:firstLineChars="196"/>
              <w:jc w:val="left"/>
              <w:outlineLvl w:val="1"/>
              <w:rPr>
                <w:rFonts w:hint="eastAsia" w:cs="宋体"/>
                <w:sz w:val="24"/>
              </w:rPr>
            </w:pPr>
          </w:p>
        </w:tc>
      </w:tr>
      <w:tr w14:paraId="6EBE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6197F236">
            <w:pPr>
              <w:widowControl/>
              <w:spacing w:line="360" w:lineRule="atLeast"/>
              <w:ind w:firstLine="470" w:firstLineChars="196"/>
              <w:jc w:val="left"/>
              <w:outlineLvl w:val="1"/>
              <w:rPr>
                <w:rFonts w:hint="eastAsia" w:cs="宋体"/>
                <w:sz w:val="24"/>
              </w:rPr>
            </w:pPr>
          </w:p>
        </w:tc>
        <w:tc>
          <w:tcPr>
            <w:tcW w:w="2748" w:type="pct"/>
            <w:noWrap w:val="0"/>
            <w:vAlign w:val="top"/>
          </w:tcPr>
          <w:p w14:paraId="767080F6">
            <w:pPr>
              <w:widowControl/>
              <w:spacing w:line="360" w:lineRule="atLeast"/>
              <w:ind w:firstLine="470" w:firstLineChars="196"/>
              <w:jc w:val="left"/>
              <w:outlineLvl w:val="1"/>
              <w:rPr>
                <w:rFonts w:hint="eastAsia" w:cs="宋体"/>
                <w:sz w:val="24"/>
              </w:rPr>
            </w:pPr>
          </w:p>
        </w:tc>
        <w:tc>
          <w:tcPr>
            <w:tcW w:w="1679" w:type="pct"/>
            <w:noWrap w:val="0"/>
            <w:vAlign w:val="top"/>
          </w:tcPr>
          <w:p w14:paraId="43B1A9B9">
            <w:pPr>
              <w:widowControl/>
              <w:spacing w:line="360" w:lineRule="atLeast"/>
              <w:ind w:firstLine="470" w:firstLineChars="196"/>
              <w:jc w:val="left"/>
              <w:outlineLvl w:val="1"/>
              <w:rPr>
                <w:rFonts w:hint="eastAsia" w:cs="宋体"/>
                <w:sz w:val="24"/>
              </w:rPr>
            </w:pPr>
          </w:p>
        </w:tc>
      </w:tr>
    </w:tbl>
    <w:p w14:paraId="32107F00">
      <w:pPr>
        <w:widowControl/>
        <w:spacing w:line="360" w:lineRule="atLeast"/>
        <w:ind w:firstLine="470" w:firstLineChars="196"/>
        <w:jc w:val="left"/>
        <w:outlineLvl w:val="1"/>
        <w:rPr>
          <w:rFonts w:hint="eastAsia" w:cs="宋体"/>
          <w:sz w:val="24"/>
        </w:rPr>
      </w:pPr>
    </w:p>
    <w:p w14:paraId="03465E86">
      <w:pPr>
        <w:widowControl/>
        <w:spacing w:line="360" w:lineRule="atLeast"/>
        <w:ind w:firstLine="470" w:firstLineChars="196"/>
        <w:jc w:val="left"/>
        <w:outlineLvl w:val="1"/>
        <w:rPr>
          <w:rFonts w:hint="eastAsia" w:cs="宋体"/>
          <w:sz w:val="24"/>
        </w:rPr>
      </w:pPr>
      <w:r>
        <w:rPr>
          <w:rFonts w:hint="eastAsia" w:cs="宋体"/>
          <w:sz w:val="24"/>
        </w:rPr>
        <w:t>注：1.</w:t>
      </w:r>
      <w:r>
        <w:rPr>
          <w:rFonts w:hint="eastAsia" w:ascii="宋体" w:hAnsi="宋体" w:eastAsia="宋体" w:cs="Times New Roman"/>
          <w:color w:val="auto"/>
          <w:sz w:val="24"/>
          <w:szCs w:val="24"/>
          <w:highlight w:val="none"/>
        </w:rPr>
        <w:t>被询价人</w:t>
      </w:r>
      <w:r>
        <w:rPr>
          <w:rFonts w:hint="eastAsia" w:cs="宋体"/>
          <w:sz w:val="24"/>
        </w:rPr>
        <w:t>必须把与</w:t>
      </w:r>
      <w:r>
        <w:rPr>
          <w:rFonts w:hint="eastAsia" w:cs="宋体"/>
          <w:sz w:val="24"/>
          <w:lang w:val="en-US" w:eastAsia="zh-CN"/>
        </w:rPr>
        <w:t>询价</w:t>
      </w:r>
      <w:r>
        <w:rPr>
          <w:rFonts w:hint="eastAsia" w:cs="宋体"/>
          <w:sz w:val="24"/>
        </w:rPr>
        <w:t>文件</w:t>
      </w:r>
      <w:r>
        <w:rPr>
          <w:rFonts w:hint="eastAsia" w:cs="宋体"/>
          <w:b/>
          <w:bCs/>
          <w:sz w:val="24"/>
          <w:lang w:eastAsia="zh-CN"/>
        </w:rPr>
        <w:t>“</w:t>
      </w:r>
      <w:r>
        <w:rPr>
          <w:rFonts w:hint="eastAsia" w:cs="宋体"/>
          <w:b/>
          <w:bCs/>
          <w:sz w:val="24"/>
          <w:lang w:val="en-US" w:eastAsia="zh-CN"/>
        </w:rPr>
        <w:t>项目</w:t>
      </w:r>
      <w:r>
        <w:rPr>
          <w:rFonts w:hint="eastAsia" w:cs="宋体"/>
          <w:b/>
          <w:bCs/>
          <w:sz w:val="24"/>
        </w:rPr>
        <w:t>要求</w:t>
      </w:r>
      <w:r>
        <w:rPr>
          <w:rFonts w:hint="eastAsia" w:cs="宋体"/>
          <w:b/>
          <w:bCs/>
          <w:sz w:val="24"/>
          <w:lang w:eastAsia="zh-CN"/>
        </w:rPr>
        <w:t>”</w:t>
      </w:r>
      <w:r>
        <w:rPr>
          <w:rFonts w:hint="eastAsia" w:cs="宋体"/>
          <w:b/>
          <w:bCs/>
          <w:sz w:val="24"/>
        </w:rPr>
        <w:t>有</w:t>
      </w:r>
      <w:r>
        <w:rPr>
          <w:rFonts w:hint="eastAsia" w:cs="宋体"/>
          <w:b/>
          <w:bCs/>
          <w:sz w:val="24"/>
          <w:u w:val="single"/>
        </w:rPr>
        <w:t>负偏离</w:t>
      </w:r>
      <w:r>
        <w:rPr>
          <w:rFonts w:hint="eastAsia" w:cs="宋体"/>
          <w:b/>
          <w:bCs/>
          <w:sz w:val="24"/>
        </w:rPr>
        <w:t>的内容</w:t>
      </w:r>
      <w:r>
        <w:rPr>
          <w:rFonts w:hint="eastAsia" w:cs="宋体"/>
          <w:sz w:val="24"/>
        </w:rPr>
        <w:t>列入此表。</w:t>
      </w:r>
    </w:p>
    <w:p w14:paraId="7AC12573">
      <w:pPr>
        <w:pStyle w:val="25"/>
        <w:numPr>
          <w:ilvl w:val="0"/>
          <w:numId w:val="0"/>
        </w:numPr>
        <w:bidi w:val="0"/>
        <w:ind w:leftChars="0" w:firstLine="960" w:firstLineChars="400"/>
        <w:rPr>
          <w:rFonts w:hint="eastAsia"/>
        </w:rPr>
      </w:pPr>
      <w:r>
        <w:rPr>
          <w:rFonts w:hint="eastAsia"/>
          <w:lang w:val="en-US" w:eastAsia="zh-CN"/>
        </w:rPr>
        <w:t>2.</w:t>
      </w:r>
      <w:r>
        <w:rPr>
          <w:rFonts w:hint="eastAsia"/>
        </w:rPr>
        <w:t>无负偏离的，请在本表任意空白处注明无负偏离即可。</w:t>
      </w:r>
    </w:p>
    <w:p w14:paraId="69D650D8">
      <w:pPr>
        <w:pStyle w:val="25"/>
        <w:numPr>
          <w:ilvl w:val="0"/>
          <w:numId w:val="0"/>
        </w:numPr>
        <w:bidi w:val="0"/>
        <w:ind w:leftChars="0" w:firstLine="960" w:firstLineChars="400"/>
        <w:rPr>
          <w:rFonts w:hint="eastAsia"/>
        </w:rPr>
      </w:pPr>
      <w:r>
        <w:rPr>
          <w:rFonts w:hint="eastAsia"/>
          <w:lang w:val="en-US" w:eastAsia="zh-CN"/>
        </w:rPr>
        <w:t>3.</w:t>
      </w:r>
      <w:r>
        <w:rPr>
          <w:rFonts w:hint="eastAsia"/>
        </w:rPr>
        <w:t>被询价人必须据实填写，不得虚假填写，否则将取消其中选资格。</w:t>
      </w:r>
    </w:p>
    <w:p w14:paraId="60597666">
      <w:pPr>
        <w:widowControl/>
        <w:spacing w:line="360" w:lineRule="atLeast"/>
        <w:ind w:firstLine="470" w:firstLineChars="196"/>
        <w:jc w:val="left"/>
        <w:outlineLvl w:val="1"/>
        <w:rPr>
          <w:rFonts w:hint="eastAsia" w:cs="宋体"/>
          <w:sz w:val="24"/>
        </w:rPr>
      </w:pPr>
    </w:p>
    <w:p w14:paraId="2C16DF11">
      <w:pPr>
        <w:spacing w:line="360" w:lineRule="auto"/>
        <w:ind w:right="-1" w:firstLine="480" w:firstLineChars="200"/>
        <w:jc w:val="left"/>
        <w:rPr>
          <w:rFonts w:hint="eastAsia" w:cs="宋体"/>
          <w:sz w:val="24"/>
        </w:rPr>
      </w:pPr>
      <w:r>
        <w:rPr>
          <w:rFonts w:hint="eastAsia" w:ascii="宋体" w:hAnsi="宋体" w:eastAsia="宋体" w:cs="Times New Roman"/>
          <w:color w:val="auto"/>
          <w:sz w:val="24"/>
          <w:szCs w:val="24"/>
          <w:highlight w:val="none"/>
        </w:rPr>
        <w:t>被询价人</w:t>
      </w:r>
      <w:r>
        <w:rPr>
          <w:rFonts w:hint="eastAsia" w:cs="宋体"/>
          <w:sz w:val="24"/>
        </w:rPr>
        <w:t>：</w:t>
      </w:r>
      <w:r>
        <w:rPr>
          <w:rFonts w:hint="eastAsia" w:cs="宋体"/>
          <w:sz w:val="24"/>
          <w:u w:val="single"/>
        </w:rPr>
        <w:t xml:space="preserve">                   </w:t>
      </w:r>
      <w:r>
        <w:rPr>
          <w:rFonts w:hint="eastAsia" w:cs="宋体"/>
          <w:sz w:val="24"/>
        </w:rPr>
        <w:t>（全称、盖单位章）</w:t>
      </w:r>
    </w:p>
    <w:p w14:paraId="3F58A15C">
      <w:pPr>
        <w:spacing w:line="360" w:lineRule="auto"/>
        <w:ind w:right="-1" w:firstLine="480" w:firstLineChars="200"/>
        <w:jc w:val="left"/>
        <w:rPr>
          <w:rFonts w:hint="eastAsia" w:cs="宋体"/>
          <w:sz w:val="24"/>
        </w:rPr>
      </w:pPr>
      <w:r>
        <w:rPr>
          <w:rFonts w:hint="eastAsia" w:cs="宋体"/>
          <w:sz w:val="24"/>
        </w:rPr>
        <w:t>法定代表人或其委托代理人：</w:t>
      </w:r>
      <w:r>
        <w:rPr>
          <w:rFonts w:hint="eastAsia" w:cs="宋体"/>
          <w:sz w:val="24"/>
          <w:u w:val="single"/>
          <w:lang w:val="en-US" w:eastAsia="zh-CN"/>
        </w:rPr>
        <w:t xml:space="preserve">               </w:t>
      </w:r>
      <w:r>
        <w:rPr>
          <w:rFonts w:hint="eastAsia" w:cs="宋体"/>
          <w:sz w:val="24"/>
        </w:rPr>
        <w:t>（签字）</w:t>
      </w:r>
    </w:p>
    <w:p w14:paraId="2E29FE62">
      <w:pPr>
        <w:spacing w:line="360" w:lineRule="auto"/>
        <w:ind w:right="-1" w:firstLine="480" w:firstLineChars="200"/>
        <w:jc w:val="left"/>
        <w:rPr>
          <w:rFonts w:hint="eastAsia" w:cs="宋体"/>
          <w:sz w:val="24"/>
        </w:rPr>
      </w:pPr>
      <w:r>
        <w:rPr>
          <w:rFonts w:hint="eastAsia" w:cs="宋体"/>
          <w:sz w:val="24"/>
        </w:rPr>
        <w:t>参选日期：XXXX。</w:t>
      </w:r>
    </w:p>
    <w:p w14:paraId="788DB1E1">
      <w:pPr>
        <w:widowControl/>
        <w:jc w:val="left"/>
        <w:rPr>
          <w:rFonts w:ascii="宋体" w:hAnsi="宋体" w:eastAsia="宋体" w:cs="Times New Roman"/>
          <w:b/>
          <w:color w:val="auto"/>
          <w:sz w:val="36"/>
          <w:szCs w:val="36"/>
          <w:highlight w:val="none"/>
        </w:rPr>
      </w:pPr>
    </w:p>
    <w:p w14:paraId="5BC328A6">
      <w:pPr>
        <w:rPr>
          <w:rFonts w:hint="eastAsia" w:ascii="宋体" w:hAnsi="宋体" w:eastAsia="宋体" w:cs="Times New Roman"/>
          <w:b/>
          <w:bCs/>
          <w:color w:val="auto"/>
          <w:kern w:val="0"/>
          <w:sz w:val="40"/>
          <w:szCs w:val="40"/>
          <w:highlight w:val="none"/>
        </w:rPr>
      </w:pPr>
      <w:bookmarkStart w:id="141" w:name="_Toc403571625"/>
      <w:bookmarkStart w:id="142" w:name="_Toc489450097"/>
      <w:bookmarkStart w:id="143" w:name="_Toc404696411"/>
      <w:bookmarkStart w:id="144" w:name="_Toc489544362"/>
      <w:bookmarkStart w:id="145" w:name="_Toc423591906"/>
      <w:bookmarkStart w:id="146" w:name="_Toc403573753"/>
      <w:r>
        <w:rPr>
          <w:rFonts w:hint="eastAsia" w:ascii="宋体" w:hAnsi="宋体" w:eastAsia="宋体" w:cs="Times New Roman"/>
          <w:b/>
          <w:bCs/>
          <w:color w:val="auto"/>
          <w:kern w:val="0"/>
          <w:sz w:val="40"/>
          <w:szCs w:val="40"/>
          <w:highlight w:val="none"/>
        </w:rPr>
        <w:br w:type="page"/>
      </w:r>
    </w:p>
    <w:p w14:paraId="655586D2">
      <w:pPr>
        <w:tabs>
          <w:tab w:val="left" w:pos="0"/>
          <w:tab w:val="left" w:pos="426"/>
        </w:tabs>
        <w:adjustRightInd w:val="0"/>
        <w:snapToGrid w:val="0"/>
        <w:spacing w:before="120" w:after="120" w:line="360" w:lineRule="auto"/>
        <w:ind w:left="896" w:leftChars="50" w:hanging="791" w:hangingChars="197"/>
        <w:jc w:val="center"/>
        <w:textAlignment w:val="baseline"/>
        <w:outlineLvl w:val="0"/>
        <w:rPr>
          <w:rFonts w:ascii="宋体" w:hAnsi="宋体" w:eastAsia="宋体" w:cs="Times New Roman"/>
          <w:b/>
          <w:bCs/>
          <w:color w:val="auto"/>
          <w:kern w:val="0"/>
          <w:sz w:val="40"/>
          <w:szCs w:val="40"/>
          <w:highlight w:val="none"/>
        </w:rPr>
      </w:pPr>
      <w:r>
        <w:rPr>
          <w:rFonts w:hint="eastAsia" w:ascii="宋体" w:hAnsi="宋体" w:cs="Times New Roman"/>
          <w:b/>
          <w:bCs/>
          <w:color w:val="auto"/>
          <w:kern w:val="0"/>
          <w:sz w:val="40"/>
          <w:szCs w:val="40"/>
          <w:highlight w:val="none"/>
          <w:lang w:val="en-US" w:eastAsia="zh-CN"/>
        </w:rPr>
        <w:t>六</w:t>
      </w:r>
      <w:r>
        <w:rPr>
          <w:rFonts w:hint="eastAsia" w:ascii="宋体" w:hAnsi="宋体" w:eastAsia="宋体" w:cs="Times New Roman"/>
          <w:b/>
          <w:bCs/>
          <w:color w:val="auto"/>
          <w:kern w:val="0"/>
          <w:sz w:val="40"/>
          <w:szCs w:val="40"/>
          <w:highlight w:val="none"/>
        </w:rPr>
        <w:t>、其他材料</w:t>
      </w:r>
      <w:bookmarkEnd w:id="141"/>
      <w:bookmarkEnd w:id="142"/>
      <w:bookmarkEnd w:id="143"/>
      <w:bookmarkEnd w:id="144"/>
      <w:bookmarkEnd w:id="145"/>
      <w:bookmarkEnd w:id="146"/>
    </w:p>
    <w:p w14:paraId="1860F6A0">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hint="eastAsia" w:ascii="宋体" w:hAnsi="宋体" w:eastAsia="宋体" w:cs="Times New Roman"/>
          <w:bCs/>
          <w:color w:val="auto"/>
          <w:kern w:val="0"/>
          <w:sz w:val="32"/>
          <w:szCs w:val="32"/>
          <w:highlight w:val="none"/>
        </w:rPr>
      </w:pPr>
      <w:bookmarkStart w:id="147" w:name="_Toc489544363"/>
      <w:bookmarkStart w:id="148" w:name="_Toc403571626"/>
      <w:bookmarkStart w:id="149" w:name="_Toc403573754"/>
      <w:bookmarkStart w:id="150" w:name="_Toc489450098"/>
      <w:bookmarkStart w:id="151" w:name="_Toc404696412"/>
      <w:bookmarkStart w:id="152" w:name="_Toc423591907"/>
      <w:r>
        <w:rPr>
          <w:rFonts w:hint="eastAsia" w:ascii="宋体" w:hAnsi="宋体" w:eastAsia="宋体" w:cs="Times New Roman"/>
          <w:bCs/>
          <w:color w:val="auto"/>
          <w:kern w:val="0"/>
          <w:sz w:val="32"/>
          <w:szCs w:val="32"/>
          <w:highlight w:val="none"/>
        </w:rPr>
        <w:t>1.</w:t>
      </w:r>
      <w:r>
        <w:rPr>
          <w:rFonts w:hint="eastAsia" w:ascii="宋体" w:hAnsi="宋体" w:eastAsia="宋体" w:cs="Times New Roman"/>
          <w:b/>
          <w:bCs/>
          <w:color w:val="auto"/>
          <w:kern w:val="0"/>
          <w:sz w:val="32"/>
          <w:szCs w:val="32"/>
          <w:highlight w:val="none"/>
        </w:rPr>
        <w:t>附公司营业执照复印件（加盖公章）</w:t>
      </w:r>
      <w:r>
        <w:rPr>
          <w:rFonts w:hint="eastAsia" w:ascii="宋体" w:hAnsi="宋体" w:eastAsia="宋体" w:cs="Times New Roman"/>
          <w:bCs/>
          <w:color w:val="auto"/>
          <w:kern w:val="0"/>
          <w:sz w:val="32"/>
          <w:szCs w:val="32"/>
          <w:highlight w:val="none"/>
        </w:rPr>
        <w:t>。</w:t>
      </w:r>
      <w:bookmarkEnd w:id="147"/>
    </w:p>
    <w:p w14:paraId="5703B45B">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ascii="宋体" w:hAnsi="宋体" w:eastAsia="宋体" w:cs="Times New Roman"/>
          <w:bCs/>
          <w:color w:val="auto"/>
          <w:kern w:val="0"/>
          <w:sz w:val="32"/>
          <w:szCs w:val="32"/>
          <w:highlight w:val="none"/>
        </w:rPr>
      </w:pPr>
      <w:bookmarkStart w:id="153" w:name="_Toc489544364"/>
      <w:r>
        <w:rPr>
          <w:rFonts w:hint="eastAsia" w:ascii="宋体" w:hAnsi="宋体" w:cs="Times New Roman"/>
          <w:bCs/>
          <w:color w:val="auto"/>
          <w:kern w:val="0"/>
          <w:sz w:val="32"/>
          <w:szCs w:val="32"/>
          <w:highlight w:val="none"/>
          <w:lang w:val="en-US" w:eastAsia="zh-CN"/>
        </w:rPr>
        <w:t>2</w:t>
      </w:r>
      <w:r>
        <w:rPr>
          <w:rFonts w:hint="eastAsia" w:ascii="宋体" w:hAnsi="宋体" w:eastAsia="宋体" w:cs="Times New Roman"/>
          <w:bCs/>
          <w:color w:val="auto"/>
          <w:kern w:val="0"/>
          <w:sz w:val="32"/>
          <w:szCs w:val="32"/>
          <w:highlight w:val="none"/>
        </w:rPr>
        <w:t>.与报价文件评审有关的其他资料。</w:t>
      </w:r>
      <w:bookmarkEnd w:id="148"/>
      <w:bookmarkEnd w:id="149"/>
      <w:bookmarkEnd w:id="150"/>
      <w:bookmarkEnd w:id="151"/>
      <w:bookmarkEnd w:id="152"/>
      <w:bookmarkEnd w:id="153"/>
    </w:p>
    <w:p w14:paraId="35BE4AE5">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ascii="宋体" w:hAnsi="宋体" w:eastAsia="宋体" w:cs="Times New Roman"/>
          <w:bCs/>
          <w:color w:val="auto"/>
          <w:kern w:val="0"/>
          <w:sz w:val="32"/>
          <w:szCs w:val="32"/>
          <w:highlight w:val="none"/>
        </w:rPr>
      </w:pPr>
      <w:bookmarkStart w:id="154" w:name="_Toc423591908"/>
      <w:bookmarkStart w:id="155" w:name="_Toc403573755"/>
      <w:bookmarkStart w:id="156" w:name="_Toc404696413"/>
      <w:bookmarkStart w:id="157" w:name="_Toc403571627"/>
      <w:bookmarkStart w:id="158" w:name="_Toc489544365"/>
      <w:bookmarkStart w:id="159" w:name="_Toc489450099"/>
      <w:r>
        <w:rPr>
          <w:rFonts w:hint="eastAsia" w:ascii="宋体" w:hAnsi="宋体" w:cs="Times New Roman"/>
          <w:bCs/>
          <w:color w:val="auto"/>
          <w:kern w:val="0"/>
          <w:sz w:val="32"/>
          <w:szCs w:val="32"/>
          <w:highlight w:val="none"/>
          <w:lang w:val="en-US" w:eastAsia="zh-CN"/>
        </w:rPr>
        <w:t>3</w:t>
      </w:r>
      <w:r>
        <w:rPr>
          <w:rFonts w:hint="eastAsia" w:ascii="宋体" w:hAnsi="宋体" w:eastAsia="宋体" w:cs="Times New Roman"/>
          <w:bCs/>
          <w:color w:val="auto"/>
          <w:kern w:val="0"/>
          <w:sz w:val="32"/>
          <w:szCs w:val="32"/>
          <w:highlight w:val="none"/>
        </w:rPr>
        <w:t>.被询价人认为有必要提供的其他资料。</w:t>
      </w:r>
      <w:bookmarkEnd w:id="154"/>
      <w:bookmarkEnd w:id="155"/>
      <w:bookmarkEnd w:id="156"/>
      <w:bookmarkEnd w:id="157"/>
      <w:bookmarkEnd w:id="158"/>
      <w:bookmarkEnd w:id="159"/>
    </w:p>
    <w:p w14:paraId="172FB0FF">
      <w:pPr>
        <w:tabs>
          <w:tab w:val="left" w:pos="0"/>
          <w:tab w:val="left" w:pos="426"/>
        </w:tabs>
        <w:adjustRightInd w:val="0"/>
        <w:snapToGrid w:val="0"/>
        <w:spacing w:before="120" w:after="120" w:line="360" w:lineRule="auto"/>
        <w:ind w:left="735" w:leftChars="50" w:hanging="630" w:hangingChars="197"/>
        <w:jc w:val="left"/>
        <w:textAlignment w:val="baseline"/>
        <w:outlineLvl w:val="0"/>
        <w:rPr>
          <w:rFonts w:ascii="宋体" w:hAnsi="宋体" w:eastAsia="宋体" w:cs="Times New Roman"/>
          <w:bCs/>
          <w:color w:val="auto"/>
          <w:kern w:val="0"/>
          <w:sz w:val="32"/>
          <w:szCs w:val="32"/>
          <w:highlight w:val="none"/>
        </w:rPr>
      </w:pPr>
      <w:bookmarkStart w:id="160" w:name="_Toc403571628"/>
      <w:bookmarkStart w:id="161" w:name="_Toc489450100"/>
      <w:bookmarkStart w:id="162" w:name="_Toc423591909"/>
      <w:bookmarkStart w:id="163" w:name="_Toc489544366"/>
      <w:bookmarkStart w:id="164" w:name="_Toc403573756"/>
      <w:bookmarkStart w:id="165" w:name="_Toc404696414"/>
      <w:r>
        <w:rPr>
          <w:rFonts w:hint="eastAsia" w:ascii="宋体" w:hAnsi="宋体" w:cs="Times New Roman"/>
          <w:bCs/>
          <w:color w:val="auto"/>
          <w:kern w:val="0"/>
          <w:sz w:val="32"/>
          <w:szCs w:val="32"/>
          <w:highlight w:val="none"/>
          <w:lang w:val="en-US" w:eastAsia="zh-CN"/>
        </w:rPr>
        <w:t>4</w:t>
      </w:r>
      <w:r>
        <w:rPr>
          <w:rFonts w:hint="eastAsia" w:ascii="宋体" w:hAnsi="宋体" w:eastAsia="宋体" w:cs="Times New Roman"/>
          <w:bCs/>
          <w:color w:val="auto"/>
          <w:kern w:val="0"/>
          <w:sz w:val="32"/>
          <w:szCs w:val="32"/>
          <w:highlight w:val="none"/>
        </w:rPr>
        <w:t>.此部分内容格式自拟。</w:t>
      </w:r>
      <w:bookmarkEnd w:id="160"/>
      <w:bookmarkEnd w:id="161"/>
      <w:bookmarkEnd w:id="162"/>
      <w:bookmarkEnd w:id="163"/>
      <w:bookmarkEnd w:id="164"/>
      <w:bookmarkEnd w:id="165"/>
    </w:p>
    <w:p w14:paraId="10B70380">
      <w:pPr>
        <w:spacing w:line="360" w:lineRule="auto"/>
        <w:ind w:firstLine="6"/>
        <w:jc w:val="center"/>
        <w:rPr>
          <w:rFonts w:ascii="宋体" w:hAnsi="宋体" w:eastAsia="宋体" w:cs="Arial"/>
          <w:color w:val="auto"/>
          <w:sz w:val="24"/>
          <w:szCs w:val="24"/>
          <w:highlight w:val="none"/>
        </w:rPr>
      </w:pPr>
    </w:p>
    <w:p w14:paraId="505F6D03">
      <w:pPr>
        <w:rPr>
          <w:color w:val="auto"/>
          <w:sz w:val="24"/>
          <w:szCs w:val="28"/>
          <w:highlight w:val="none"/>
        </w:rPr>
      </w:pPr>
    </w:p>
    <w:sectPr>
      <w:pgSz w:w="11906" w:h="16838"/>
      <w:pgMar w:top="1418" w:right="1134" w:bottom="1418"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Bookshelf Symbol 7">
    <w:altName w:val="Symbol"/>
    <w:panose1 w:val="05010101010101010101"/>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C948">
    <w:pPr>
      <w:pStyle w:val="3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9DA7E">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9DA7E">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71FE">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539FB587">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BBCE">
    <w:pPr>
      <w:pStyle w:val="33"/>
      <w:jc w:val="center"/>
    </w:pPr>
    <w:r>
      <w:rPr>
        <w:rStyle w:val="53"/>
      </w:rPr>
      <w:fldChar w:fldCharType="begin"/>
    </w:r>
    <w:r>
      <w:rPr>
        <w:rStyle w:val="53"/>
      </w:rPr>
      <w:instrText xml:space="preserve"> PAGE </w:instrText>
    </w:r>
    <w:r>
      <w:rPr>
        <w:rStyle w:val="53"/>
      </w:rPr>
      <w:fldChar w:fldCharType="separate"/>
    </w:r>
    <w:r>
      <w:rPr>
        <w:rStyle w:val="53"/>
      </w:rPr>
      <w:t>55</w:t>
    </w:r>
    <w:r>
      <w:rPr>
        <w:rStyle w:val="5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8089A">
    <w:pPr>
      <w:pStyle w:val="3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ABF72">
                          <w:pPr>
                            <w:pStyle w:val="33"/>
                            <w:rPr>
                              <w:rStyle w:val="53"/>
                            </w:rPr>
                          </w:pPr>
                          <w:r>
                            <w:rPr>
                              <w:rStyle w:val="53"/>
                            </w:rPr>
                            <w:fldChar w:fldCharType="begin"/>
                          </w:r>
                          <w:r>
                            <w:rPr>
                              <w:rStyle w:val="53"/>
                            </w:rPr>
                            <w:instrText xml:space="preserve">PAGE  </w:instrText>
                          </w:r>
                          <w:r>
                            <w:rPr>
                              <w:rStyle w:val="53"/>
                            </w:rPr>
                            <w:fldChar w:fldCharType="separate"/>
                          </w:r>
                          <w:r>
                            <w:rPr>
                              <w:rStyle w:val="53"/>
                            </w:rPr>
                            <w:t>1</w:t>
                          </w:r>
                          <w:r>
                            <w:rPr>
                              <w:rStyle w:val="5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AABF72">
                    <w:pPr>
                      <w:pStyle w:val="33"/>
                      <w:rPr>
                        <w:rStyle w:val="53"/>
                      </w:rPr>
                    </w:pPr>
                    <w:r>
                      <w:rPr>
                        <w:rStyle w:val="53"/>
                      </w:rPr>
                      <w:fldChar w:fldCharType="begin"/>
                    </w:r>
                    <w:r>
                      <w:rPr>
                        <w:rStyle w:val="53"/>
                      </w:rPr>
                      <w:instrText xml:space="preserve">PAGE  </w:instrText>
                    </w:r>
                    <w:r>
                      <w:rPr>
                        <w:rStyle w:val="53"/>
                      </w:rPr>
                      <w:fldChar w:fldCharType="separate"/>
                    </w:r>
                    <w:r>
                      <w:rPr>
                        <w:rStyle w:val="53"/>
                      </w:rPr>
                      <w:t>1</w:t>
                    </w:r>
                    <w:r>
                      <w:rPr>
                        <w:rStyle w:val="53"/>
                      </w:rP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2F7B">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83DE0">
                          <w:pPr>
                            <w:jc w:val="center"/>
                          </w:pPr>
                          <w:r>
                            <w:fldChar w:fldCharType="begin"/>
                          </w:r>
                          <w:r>
                            <w:instrText xml:space="preserve"> PAGE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683DE0">
                    <w:pPr>
                      <w:jc w:val="center"/>
                    </w:pPr>
                    <w:r>
                      <w:fldChar w:fldCharType="begin"/>
                    </w:r>
                    <w:r>
                      <w:instrText xml:space="preserve"> PAGE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09B1">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5DFBE">
                          <w:pPr>
                            <w:jc w:val="center"/>
                          </w:pPr>
                          <w:r>
                            <w:rPr>
                              <w:rStyle w:val="53"/>
                            </w:rPr>
                            <w:fldChar w:fldCharType="begin"/>
                          </w:r>
                          <w:r>
                            <w:rPr>
                              <w:rStyle w:val="53"/>
                            </w:rPr>
                            <w:instrText xml:space="preserve"> PAGE </w:instrText>
                          </w:r>
                          <w:r>
                            <w:rPr>
                              <w:rStyle w:val="53"/>
                            </w:rPr>
                            <w:fldChar w:fldCharType="separate"/>
                          </w:r>
                          <w:r>
                            <w:rPr>
                              <w:rStyle w:val="53"/>
                            </w:rPr>
                            <w:t>57</w:t>
                          </w:r>
                          <w:r>
                            <w:rPr>
                              <w:rStyle w:val="5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D5DFBE">
                    <w:pPr>
                      <w:jc w:val="center"/>
                    </w:pPr>
                    <w:r>
                      <w:rPr>
                        <w:rStyle w:val="53"/>
                      </w:rPr>
                      <w:fldChar w:fldCharType="begin"/>
                    </w:r>
                    <w:r>
                      <w:rPr>
                        <w:rStyle w:val="53"/>
                      </w:rPr>
                      <w:instrText xml:space="preserve"> PAGE </w:instrText>
                    </w:r>
                    <w:r>
                      <w:rPr>
                        <w:rStyle w:val="53"/>
                      </w:rPr>
                      <w:fldChar w:fldCharType="separate"/>
                    </w:r>
                    <w:r>
                      <w:rPr>
                        <w:rStyle w:val="53"/>
                      </w:rPr>
                      <w:t>57</w:t>
                    </w:r>
                    <w:r>
                      <w:rPr>
                        <w:rStyle w:val="53"/>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12D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1</w:t>
    </w:r>
    <w:r>
      <w:rPr>
        <w:rStyle w:val="53"/>
      </w:rPr>
      <w:fldChar w:fldCharType="end"/>
    </w:r>
  </w:p>
  <w:p w14:paraId="28CCC29F">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9245">
    <w:r>
      <w:c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FBB1">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8B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383B">
    <w:r>
      <w:rPr>
        <w:rFonts w:hint="eastAsia"/>
        <w:iC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52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32B">
    <w:pPr>
      <w:pStyle w:val="34"/>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608CD9F">
    <w:pPr>
      <w:pStyle w:val="3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0B4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56C90"/>
    <w:multiLevelType w:val="singleLevel"/>
    <w:tmpl w:val="D7D56C90"/>
    <w:lvl w:ilvl="0" w:tentative="0">
      <w:start w:val="4"/>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3">
    <w:nsid w:val="09467CF4"/>
    <w:multiLevelType w:val="multilevel"/>
    <w:tmpl w:val="09467CF4"/>
    <w:lvl w:ilvl="0" w:tentative="0">
      <w:start w:val="1"/>
      <w:numFmt w:val="decimal"/>
      <w:pStyle w:val="46"/>
      <w:lvlText w:val="第%1部分"/>
      <w:lvlJc w:val="left"/>
      <w:pPr>
        <w:tabs>
          <w:tab w:val="left" w:pos="620"/>
        </w:tabs>
        <w:ind w:left="6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E601AB"/>
    <w:multiLevelType w:val="multilevel"/>
    <w:tmpl w:val="14E601AB"/>
    <w:lvl w:ilvl="0" w:tentative="0">
      <w:start w:val="1"/>
      <w:numFmt w:val="bullet"/>
      <w:pStyle w:val="168"/>
      <w:lvlText w:val=""/>
      <w:lvlJc w:val="left"/>
      <w:pPr>
        <w:tabs>
          <w:tab w:val="left" w:pos="0"/>
        </w:tabs>
        <w:ind w:left="42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D0F791A"/>
    <w:multiLevelType w:val="multilevel"/>
    <w:tmpl w:val="1D0F791A"/>
    <w:lvl w:ilvl="0" w:tentative="0">
      <w:start w:val="1"/>
      <w:numFmt w:val="decimal"/>
      <w:pStyle w:val="25"/>
      <w:lvlText w:val="%1."/>
      <w:lvlJc w:val="left"/>
      <w:pPr>
        <w:tabs>
          <w:tab w:val="left" w:pos="360"/>
        </w:tabs>
        <w:ind w:left="360" w:hanging="360"/>
      </w:pPr>
      <w:rPr>
        <w:rFonts w:hint="eastAsia"/>
      </w:rPr>
    </w:lvl>
    <w:lvl w:ilvl="1" w:tentative="0">
      <w:start w:val="1"/>
      <w:numFmt w:val="decimal"/>
      <w:lvlText w:val="%1.%2、"/>
      <w:lvlJc w:val="left"/>
      <w:pPr>
        <w:tabs>
          <w:tab w:val="left" w:pos="720"/>
        </w:tabs>
        <w:ind w:left="720" w:hanging="720"/>
      </w:pPr>
      <w:rPr>
        <w:rFonts w:hint="eastAsia"/>
      </w:rPr>
    </w:lvl>
    <w:lvl w:ilvl="2" w:tentative="0">
      <w:start w:val="1"/>
      <w:numFmt w:val="decimal"/>
      <w:lvlText w:val="%1.%2、%3."/>
      <w:lvlJc w:val="left"/>
      <w:pPr>
        <w:tabs>
          <w:tab w:val="left" w:pos="1080"/>
        </w:tabs>
        <w:ind w:left="1080" w:hanging="108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6">
    <w:nsid w:val="20F46FE0"/>
    <w:multiLevelType w:val="multilevel"/>
    <w:tmpl w:val="20F46FE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116"/>
        </w:tabs>
        <w:ind w:left="116" w:hanging="420"/>
      </w:pPr>
    </w:lvl>
    <w:lvl w:ilvl="2" w:tentative="0">
      <w:start w:val="1"/>
      <w:numFmt w:val="lowerRoman"/>
      <w:lvlText w:val="%3."/>
      <w:lvlJc w:val="right"/>
      <w:pPr>
        <w:tabs>
          <w:tab w:val="left" w:pos="536"/>
        </w:tabs>
        <w:ind w:left="536" w:hanging="420"/>
      </w:pPr>
    </w:lvl>
    <w:lvl w:ilvl="3" w:tentative="0">
      <w:start w:val="1"/>
      <w:numFmt w:val="decimal"/>
      <w:pStyle w:val="125"/>
      <w:lvlText w:val="%4）"/>
      <w:lvlJc w:val="left"/>
      <w:pPr>
        <w:tabs>
          <w:tab w:val="left" w:pos="1806"/>
        </w:tabs>
        <w:ind w:left="559" w:firstLine="527"/>
      </w:pPr>
      <w:rPr>
        <w:rFonts w:ascii="宋体"/>
      </w:rPr>
    </w:lvl>
    <w:lvl w:ilvl="4" w:tentative="0">
      <w:start w:val="1"/>
      <w:numFmt w:val="bullet"/>
      <w:lvlText w:val=""/>
      <w:lvlJc w:val="left"/>
      <w:pPr>
        <w:tabs>
          <w:tab w:val="left" w:pos="1376"/>
        </w:tabs>
        <w:ind w:left="1376" w:hanging="420"/>
      </w:pPr>
      <w:rPr>
        <w:rFonts w:hint="default" w:ascii="Bookshelf Symbol 7" w:hAnsi="Bookshelf Symbol 7"/>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3EEC236D"/>
    <w:multiLevelType w:val="multilevel"/>
    <w:tmpl w:val="3EEC236D"/>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32"/>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541F6AB7"/>
    <w:multiLevelType w:val="multilevel"/>
    <w:tmpl w:val="541F6AB7"/>
    <w:lvl w:ilvl="0" w:tentative="0">
      <w:start w:val="1"/>
      <w:numFmt w:val="decimal"/>
      <w:pStyle w:val="151"/>
      <w:lvlText w:val="%1."/>
      <w:lvlJc w:val="left"/>
      <w:pPr>
        <w:tabs>
          <w:tab w:val="left" w:pos="420"/>
        </w:tabs>
        <w:ind w:left="420" w:hanging="42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54382C36"/>
    <w:multiLevelType w:val="multilevel"/>
    <w:tmpl w:val="54382C36"/>
    <w:lvl w:ilvl="0" w:tentative="0">
      <w:start w:val="1"/>
      <w:numFmt w:val="decimal"/>
      <w:pStyle w:val="152"/>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57546716"/>
    <w:multiLevelType w:val="multilevel"/>
    <w:tmpl w:val="57546716"/>
    <w:lvl w:ilvl="0" w:tentative="0">
      <w:start w:val="10"/>
      <w:numFmt w:val="decimal"/>
      <w:lvlText w:val="第%1章"/>
      <w:lvlJc w:val="left"/>
      <w:pPr>
        <w:tabs>
          <w:tab w:val="left" w:pos="1080"/>
        </w:tabs>
        <w:ind w:left="425" w:hanging="425"/>
      </w:pPr>
      <w:rPr>
        <w:rFonts w:hint="eastAsia" w:ascii="宋体" w:eastAsia="宋体"/>
        <w:b/>
        <w:i w:val="0"/>
        <w:sz w:val="32"/>
      </w:rPr>
    </w:lvl>
    <w:lvl w:ilvl="1" w:tentative="0">
      <w:start w:val="1"/>
      <w:numFmt w:val="decimal"/>
      <w:isLgl/>
      <w:lvlText w:val="10.%2"/>
      <w:lvlJc w:val="left"/>
      <w:pPr>
        <w:tabs>
          <w:tab w:val="left" w:pos="992"/>
        </w:tabs>
        <w:ind w:left="992" w:hanging="992"/>
      </w:pPr>
      <w:rPr>
        <w:rFonts w:hint="eastAsia" w:ascii="宋体" w:eastAsia="宋体"/>
        <w:b/>
        <w:i w:val="0"/>
        <w:sz w:val="30"/>
      </w:rPr>
    </w:lvl>
    <w:lvl w:ilvl="2" w:tentative="0">
      <w:start w:val="1"/>
      <w:numFmt w:val="decimal"/>
      <w:lvlText w:val="10.%2.%3"/>
      <w:lvlJc w:val="left"/>
      <w:pPr>
        <w:tabs>
          <w:tab w:val="left" w:pos="1080"/>
        </w:tabs>
        <w:ind w:left="510" w:hanging="510"/>
      </w:pPr>
      <w:rPr>
        <w:rFonts w:hint="eastAsia"/>
      </w:rPr>
    </w:lvl>
    <w:lvl w:ilvl="3" w:tentative="0">
      <w:start w:val="1"/>
      <w:numFmt w:val="decimal"/>
      <w:pStyle w:val="48"/>
      <w:lvlText w:val="10.%2.%3.%4"/>
      <w:lvlJc w:val="left"/>
      <w:pPr>
        <w:tabs>
          <w:tab w:val="left" w:pos="1984"/>
        </w:tabs>
        <w:ind w:left="1984" w:hanging="1984"/>
      </w:pPr>
      <w:rPr>
        <w:rFonts w:hint="eastAsia"/>
      </w:rPr>
    </w:lvl>
    <w:lvl w:ilvl="4" w:tentative="0">
      <w:start w:val="1"/>
      <w:numFmt w:val="decimal"/>
      <w:lvlText w:val="%1.%2.%3.%4.%5"/>
      <w:lvlJc w:val="left"/>
      <w:pPr>
        <w:tabs>
          <w:tab w:val="left" w:pos="2551"/>
        </w:tabs>
        <w:ind w:left="2551" w:hanging="2551"/>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5EE0D552"/>
    <w:multiLevelType w:val="singleLevel"/>
    <w:tmpl w:val="5EE0D552"/>
    <w:lvl w:ilvl="0" w:tentative="0">
      <w:start w:val="2"/>
      <w:numFmt w:val="chineseCounting"/>
      <w:suff w:val="nothing"/>
      <w:lvlText w:val="%1、"/>
      <w:lvlJc w:val="left"/>
    </w:lvl>
  </w:abstractNum>
  <w:abstractNum w:abstractNumId="13">
    <w:nsid w:val="60AE39CC"/>
    <w:multiLevelType w:val="multilevel"/>
    <w:tmpl w:val="60AE39CC"/>
    <w:lvl w:ilvl="0" w:tentative="0">
      <w:start w:val="1"/>
      <w:numFmt w:val="none"/>
      <w:pStyle w:val="2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13"/>
  </w:num>
  <w:num w:numId="2">
    <w:abstractNumId w:val="1"/>
  </w:num>
  <w:num w:numId="3">
    <w:abstractNumId w:val="2"/>
  </w:num>
  <w:num w:numId="4">
    <w:abstractNumId w:val="5"/>
  </w:num>
  <w:num w:numId="5">
    <w:abstractNumId w:val="3"/>
  </w:num>
  <w:num w:numId="6">
    <w:abstractNumId w:val="11"/>
  </w:num>
  <w:num w:numId="7">
    <w:abstractNumId w:val="7"/>
  </w:num>
  <w:num w:numId="8">
    <w:abstractNumId w:val="6"/>
    <w:lvlOverride w:ilvl="1">
      <w:startOverride w:val="1"/>
    </w:lvlOverride>
    <w:lvlOverride w:ilvl="2">
      <w:startOverride w:val="1"/>
    </w:lvlOverride>
    <w:lvlOverride w:ilvl="3">
      <w:startOverride w:val="1"/>
    </w:lvlOverride>
  </w:num>
  <w:num w:numId="9">
    <w:abstractNumId w:val="8"/>
  </w:num>
  <w:num w:numId="10">
    <w:abstractNumId w:val="9"/>
  </w:num>
  <w:num w:numId="11">
    <w:abstractNumId w:val="10"/>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995C27"/>
    <w:rsid w:val="000029E7"/>
    <w:rsid w:val="0001083A"/>
    <w:rsid w:val="00011DDA"/>
    <w:rsid w:val="000179E7"/>
    <w:rsid w:val="000200BE"/>
    <w:rsid w:val="000226E5"/>
    <w:rsid w:val="0002597C"/>
    <w:rsid w:val="00026457"/>
    <w:rsid w:val="00032BA3"/>
    <w:rsid w:val="00034627"/>
    <w:rsid w:val="0003662F"/>
    <w:rsid w:val="00043C41"/>
    <w:rsid w:val="00061AB8"/>
    <w:rsid w:val="000639E1"/>
    <w:rsid w:val="0006560F"/>
    <w:rsid w:val="000731D2"/>
    <w:rsid w:val="00073D85"/>
    <w:rsid w:val="000808A9"/>
    <w:rsid w:val="00084D80"/>
    <w:rsid w:val="00085E94"/>
    <w:rsid w:val="0008668E"/>
    <w:rsid w:val="00087680"/>
    <w:rsid w:val="00096DEC"/>
    <w:rsid w:val="000B3EA6"/>
    <w:rsid w:val="000B4879"/>
    <w:rsid w:val="000B6052"/>
    <w:rsid w:val="000B68CD"/>
    <w:rsid w:val="000C60A1"/>
    <w:rsid w:val="000C6B39"/>
    <w:rsid w:val="000C769A"/>
    <w:rsid w:val="000D1875"/>
    <w:rsid w:val="000D2062"/>
    <w:rsid w:val="000D3A3A"/>
    <w:rsid w:val="000D674D"/>
    <w:rsid w:val="000E2CD9"/>
    <w:rsid w:val="000E4A11"/>
    <w:rsid w:val="000E71A5"/>
    <w:rsid w:val="000E78D7"/>
    <w:rsid w:val="00111039"/>
    <w:rsid w:val="001153D9"/>
    <w:rsid w:val="00115842"/>
    <w:rsid w:val="00115B15"/>
    <w:rsid w:val="001237D1"/>
    <w:rsid w:val="00123817"/>
    <w:rsid w:val="00130CF3"/>
    <w:rsid w:val="001338F6"/>
    <w:rsid w:val="00133C91"/>
    <w:rsid w:val="001417F6"/>
    <w:rsid w:val="001427E6"/>
    <w:rsid w:val="001458DF"/>
    <w:rsid w:val="001458EB"/>
    <w:rsid w:val="00145A3A"/>
    <w:rsid w:val="00146EFE"/>
    <w:rsid w:val="001475DA"/>
    <w:rsid w:val="0015041C"/>
    <w:rsid w:val="00157E78"/>
    <w:rsid w:val="001606F9"/>
    <w:rsid w:val="00160B2A"/>
    <w:rsid w:val="00165790"/>
    <w:rsid w:val="001704FF"/>
    <w:rsid w:val="00171A2C"/>
    <w:rsid w:val="001760FD"/>
    <w:rsid w:val="0017742C"/>
    <w:rsid w:val="00177997"/>
    <w:rsid w:val="00180F41"/>
    <w:rsid w:val="00195681"/>
    <w:rsid w:val="001A1341"/>
    <w:rsid w:val="001B05E9"/>
    <w:rsid w:val="001B791D"/>
    <w:rsid w:val="001C088B"/>
    <w:rsid w:val="001C0BD4"/>
    <w:rsid w:val="001C21F5"/>
    <w:rsid w:val="001D67B7"/>
    <w:rsid w:val="001F536F"/>
    <w:rsid w:val="001F7B79"/>
    <w:rsid w:val="00200846"/>
    <w:rsid w:val="0021641A"/>
    <w:rsid w:val="00217169"/>
    <w:rsid w:val="00221C52"/>
    <w:rsid w:val="00226384"/>
    <w:rsid w:val="00227974"/>
    <w:rsid w:val="00232373"/>
    <w:rsid w:val="002324A0"/>
    <w:rsid w:val="00232989"/>
    <w:rsid w:val="00236606"/>
    <w:rsid w:val="00240C2F"/>
    <w:rsid w:val="0024145B"/>
    <w:rsid w:val="00246614"/>
    <w:rsid w:val="00251CF3"/>
    <w:rsid w:val="00255BE8"/>
    <w:rsid w:val="002574D4"/>
    <w:rsid w:val="00261726"/>
    <w:rsid w:val="00271857"/>
    <w:rsid w:val="00276F4B"/>
    <w:rsid w:val="00280D49"/>
    <w:rsid w:val="00281FE9"/>
    <w:rsid w:val="00283F04"/>
    <w:rsid w:val="00285BE9"/>
    <w:rsid w:val="002921ED"/>
    <w:rsid w:val="002924D9"/>
    <w:rsid w:val="002A64EC"/>
    <w:rsid w:val="002B0728"/>
    <w:rsid w:val="002B4C6C"/>
    <w:rsid w:val="002B5457"/>
    <w:rsid w:val="002B69DE"/>
    <w:rsid w:val="002C3A08"/>
    <w:rsid w:val="002C4C51"/>
    <w:rsid w:val="002D016E"/>
    <w:rsid w:val="002D7376"/>
    <w:rsid w:val="002E2A5B"/>
    <w:rsid w:val="002E393E"/>
    <w:rsid w:val="002E3B08"/>
    <w:rsid w:val="002E7416"/>
    <w:rsid w:val="002F2D1D"/>
    <w:rsid w:val="002F77F0"/>
    <w:rsid w:val="00300096"/>
    <w:rsid w:val="003145B7"/>
    <w:rsid w:val="00321E10"/>
    <w:rsid w:val="00321FC7"/>
    <w:rsid w:val="00340D19"/>
    <w:rsid w:val="00341442"/>
    <w:rsid w:val="00342AAA"/>
    <w:rsid w:val="00346679"/>
    <w:rsid w:val="003477B5"/>
    <w:rsid w:val="00352EFD"/>
    <w:rsid w:val="00357847"/>
    <w:rsid w:val="00360386"/>
    <w:rsid w:val="003627C6"/>
    <w:rsid w:val="003628F0"/>
    <w:rsid w:val="0038402D"/>
    <w:rsid w:val="00385D81"/>
    <w:rsid w:val="00395FE4"/>
    <w:rsid w:val="00396E1C"/>
    <w:rsid w:val="003A0B78"/>
    <w:rsid w:val="003A2E1B"/>
    <w:rsid w:val="003A5E3D"/>
    <w:rsid w:val="003B0C0B"/>
    <w:rsid w:val="003B4DD1"/>
    <w:rsid w:val="003C56D5"/>
    <w:rsid w:val="003C7002"/>
    <w:rsid w:val="003C72F6"/>
    <w:rsid w:val="003D02CF"/>
    <w:rsid w:val="003D22B7"/>
    <w:rsid w:val="003D3AF8"/>
    <w:rsid w:val="003D41C2"/>
    <w:rsid w:val="003D5911"/>
    <w:rsid w:val="003E0F8F"/>
    <w:rsid w:val="003E2165"/>
    <w:rsid w:val="003E2F34"/>
    <w:rsid w:val="003E55FE"/>
    <w:rsid w:val="003E6113"/>
    <w:rsid w:val="003E61B5"/>
    <w:rsid w:val="003E7CB6"/>
    <w:rsid w:val="003F0B0A"/>
    <w:rsid w:val="003F178E"/>
    <w:rsid w:val="00400724"/>
    <w:rsid w:val="00401D57"/>
    <w:rsid w:val="0040623E"/>
    <w:rsid w:val="0040696E"/>
    <w:rsid w:val="0041074C"/>
    <w:rsid w:val="0041248B"/>
    <w:rsid w:val="00412F9A"/>
    <w:rsid w:val="004137CD"/>
    <w:rsid w:val="0042021B"/>
    <w:rsid w:val="004225BB"/>
    <w:rsid w:val="00423727"/>
    <w:rsid w:val="0042388D"/>
    <w:rsid w:val="00436F09"/>
    <w:rsid w:val="00444E46"/>
    <w:rsid w:val="0045263B"/>
    <w:rsid w:val="0045344A"/>
    <w:rsid w:val="00457E38"/>
    <w:rsid w:val="00467481"/>
    <w:rsid w:val="004704CE"/>
    <w:rsid w:val="00470C87"/>
    <w:rsid w:val="00471BB0"/>
    <w:rsid w:val="0047583E"/>
    <w:rsid w:val="004845EC"/>
    <w:rsid w:val="00492895"/>
    <w:rsid w:val="004A0B34"/>
    <w:rsid w:val="004B0C57"/>
    <w:rsid w:val="004B0D92"/>
    <w:rsid w:val="004B2E8C"/>
    <w:rsid w:val="004B4DE7"/>
    <w:rsid w:val="004B652A"/>
    <w:rsid w:val="004C4D02"/>
    <w:rsid w:val="004E02C1"/>
    <w:rsid w:val="004E36FB"/>
    <w:rsid w:val="004E5B8F"/>
    <w:rsid w:val="004F0B47"/>
    <w:rsid w:val="004F10C5"/>
    <w:rsid w:val="004F147E"/>
    <w:rsid w:val="004F2C5D"/>
    <w:rsid w:val="004F5C17"/>
    <w:rsid w:val="00501768"/>
    <w:rsid w:val="00513087"/>
    <w:rsid w:val="00517BA1"/>
    <w:rsid w:val="00520C87"/>
    <w:rsid w:val="00524556"/>
    <w:rsid w:val="0053367D"/>
    <w:rsid w:val="0053712E"/>
    <w:rsid w:val="005409DB"/>
    <w:rsid w:val="00543476"/>
    <w:rsid w:val="00543E9E"/>
    <w:rsid w:val="00546281"/>
    <w:rsid w:val="005540FA"/>
    <w:rsid w:val="00555191"/>
    <w:rsid w:val="00556F45"/>
    <w:rsid w:val="005601EE"/>
    <w:rsid w:val="00562AE4"/>
    <w:rsid w:val="005630D8"/>
    <w:rsid w:val="00565EF5"/>
    <w:rsid w:val="005861BC"/>
    <w:rsid w:val="00591696"/>
    <w:rsid w:val="00596E25"/>
    <w:rsid w:val="00597376"/>
    <w:rsid w:val="0059772E"/>
    <w:rsid w:val="005A16A4"/>
    <w:rsid w:val="005A45F6"/>
    <w:rsid w:val="005A5447"/>
    <w:rsid w:val="005A6CDA"/>
    <w:rsid w:val="005A71D6"/>
    <w:rsid w:val="005B034F"/>
    <w:rsid w:val="005B4BE3"/>
    <w:rsid w:val="005C1485"/>
    <w:rsid w:val="005C1B90"/>
    <w:rsid w:val="005D060F"/>
    <w:rsid w:val="005D58F3"/>
    <w:rsid w:val="005D63EA"/>
    <w:rsid w:val="005E10E9"/>
    <w:rsid w:val="005E4EAB"/>
    <w:rsid w:val="005F098B"/>
    <w:rsid w:val="005F16D0"/>
    <w:rsid w:val="005F2BC9"/>
    <w:rsid w:val="00600F12"/>
    <w:rsid w:val="00601CE3"/>
    <w:rsid w:val="00606D01"/>
    <w:rsid w:val="006077CD"/>
    <w:rsid w:val="006318FD"/>
    <w:rsid w:val="00633910"/>
    <w:rsid w:val="0064240E"/>
    <w:rsid w:val="00651480"/>
    <w:rsid w:val="00657EF4"/>
    <w:rsid w:val="0066044C"/>
    <w:rsid w:val="00661FD5"/>
    <w:rsid w:val="00671A84"/>
    <w:rsid w:val="006722A9"/>
    <w:rsid w:val="00674F97"/>
    <w:rsid w:val="006764CE"/>
    <w:rsid w:val="00682679"/>
    <w:rsid w:val="00685785"/>
    <w:rsid w:val="00685E3B"/>
    <w:rsid w:val="00692077"/>
    <w:rsid w:val="006927DC"/>
    <w:rsid w:val="00692E88"/>
    <w:rsid w:val="006A5B41"/>
    <w:rsid w:val="006A79CC"/>
    <w:rsid w:val="006C1B59"/>
    <w:rsid w:val="006C58DC"/>
    <w:rsid w:val="006C5C93"/>
    <w:rsid w:val="006C6BC7"/>
    <w:rsid w:val="006D3873"/>
    <w:rsid w:val="006D53F9"/>
    <w:rsid w:val="006D676B"/>
    <w:rsid w:val="006F3510"/>
    <w:rsid w:val="006F7998"/>
    <w:rsid w:val="00701E17"/>
    <w:rsid w:val="00703034"/>
    <w:rsid w:val="00705AC6"/>
    <w:rsid w:val="007063F8"/>
    <w:rsid w:val="00707EB7"/>
    <w:rsid w:val="0071060B"/>
    <w:rsid w:val="00714AFA"/>
    <w:rsid w:val="00715CA4"/>
    <w:rsid w:val="00715DCB"/>
    <w:rsid w:val="007339C5"/>
    <w:rsid w:val="00733F63"/>
    <w:rsid w:val="0073755C"/>
    <w:rsid w:val="007403B3"/>
    <w:rsid w:val="00750EC6"/>
    <w:rsid w:val="00751A0A"/>
    <w:rsid w:val="00755D87"/>
    <w:rsid w:val="007574FF"/>
    <w:rsid w:val="0076169C"/>
    <w:rsid w:val="00770923"/>
    <w:rsid w:val="00772BDD"/>
    <w:rsid w:val="007764AB"/>
    <w:rsid w:val="0077754E"/>
    <w:rsid w:val="0077781C"/>
    <w:rsid w:val="00782C50"/>
    <w:rsid w:val="00790C65"/>
    <w:rsid w:val="007925E2"/>
    <w:rsid w:val="007A5FA7"/>
    <w:rsid w:val="007B21DD"/>
    <w:rsid w:val="007B4C45"/>
    <w:rsid w:val="007C3210"/>
    <w:rsid w:val="007D1D93"/>
    <w:rsid w:val="007D2973"/>
    <w:rsid w:val="007D4F63"/>
    <w:rsid w:val="007E66AF"/>
    <w:rsid w:val="007E7BEA"/>
    <w:rsid w:val="007F303C"/>
    <w:rsid w:val="007F5161"/>
    <w:rsid w:val="007F7F6F"/>
    <w:rsid w:val="00801272"/>
    <w:rsid w:val="00807362"/>
    <w:rsid w:val="00811306"/>
    <w:rsid w:val="00813B9D"/>
    <w:rsid w:val="00821324"/>
    <w:rsid w:val="008264EA"/>
    <w:rsid w:val="0082747F"/>
    <w:rsid w:val="0083016C"/>
    <w:rsid w:val="00831B9C"/>
    <w:rsid w:val="008422FC"/>
    <w:rsid w:val="00844742"/>
    <w:rsid w:val="008458C7"/>
    <w:rsid w:val="00850A03"/>
    <w:rsid w:val="00852794"/>
    <w:rsid w:val="00853389"/>
    <w:rsid w:val="00854669"/>
    <w:rsid w:val="00865A0C"/>
    <w:rsid w:val="00866103"/>
    <w:rsid w:val="008662C6"/>
    <w:rsid w:val="00870A27"/>
    <w:rsid w:val="00875BDC"/>
    <w:rsid w:val="00876DB2"/>
    <w:rsid w:val="00880D19"/>
    <w:rsid w:val="0088427B"/>
    <w:rsid w:val="0089167D"/>
    <w:rsid w:val="00891CA9"/>
    <w:rsid w:val="0089314A"/>
    <w:rsid w:val="00894911"/>
    <w:rsid w:val="00897678"/>
    <w:rsid w:val="008A7234"/>
    <w:rsid w:val="008A7AFA"/>
    <w:rsid w:val="008B130A"/>
    <w:rsid w:val="008B25CF"/>
    <w:rsid w:val="008B4DE2"/>
    <w:rsid w:val="008C6F69"/>
    <w:rsid w:val="008C7634"/>
    <w:rsid w:val="008D06BE"/>
    <w:rsid w:val="008D7612"/>
    <w:rsid w:val="008E1B88"/>
    <w:rsid w:val="008E26D0"/>
    <w:rsid w:val="008E57DD"/>
    <w:rsid w:val="00903868"/>
    <w:rsid w:val="00904AE2"/>
    <w:rsid w:val="0091684B"/>
    <w:rsid w:val="009245B3"/>
    <w:rsid w:val="00935377"/>
    <w:rsid w:val="009371D7"/>
    <w:rsid w:val="009433AC"/>
    <w:rsid w:val="009478F0"/>
    <w:rsid w:val="00947CEB"/>
    <w:rsid w:val="009521E3"/>
    <w:rsid w:val="00955149"/>
    <w:rsid w:val="00957A8A"/>
    <w:rsid w:val="00960FE1"/>
    <w:rsid w:val="009617CB"/>
    <w:rsid w:val="00966FBF"/>
    <w:rsid w:val="00967128"/>
    <w:rsid w:val="00985927"/>
    <w:rsid w:val="00994825"/>
    <w:rsid w:val="00995C27"/>
    <w:rsid w:val="009A2384"/>
    <w:rsid w:val="009B1587"/>
    <w:rsid w:val="009B496C"/>
    <w:rsid w:val="009B4F3D"/>
    <w:rsid w:val="009C18E0"/>
    <w:rsid w:val="009C4B2A"/>
    <w:rsid w:val="009D06D2"/>
    <w:rsid w:val="009D2B97"/>
    <w:rsid w:val="009E0C8C"/>
    <w:rsid w:val="009E1081"/>
    <w:rsid w:val="009E2990"/>
    <w:rsid w:val="009E7080"/>
    <w:rsid w:val="009E765F"/>
    <w:rsid w:val="009F166C"/>
    <w:rsid w:val="009F4930"/>
    <w:rsid w:val="009F62FE"/>
    <w:rsid w:val="00A02E17"/>
    <w:rsid w:val="00A0583E"/>
    <w:rsid w:val="00A05CE7"/>
    <w:rsid w:val="00A06DF8"/>
    <w:rsid w:val="00A07A53"/>
    <w:rsid w:val="00A1774F"/>
    <w:rsid w:val="00A22479"/>
    <w:rsid w:val="00A24B67"/>
    <w:rsid w:val="00A257CD"/>
    <w:rsid w:val="00A25DF8"/>
    <w:rsid w:val="00A27AC2"/>
    <w:rsid w:val="00A30FFC"/>
    <w:rsid w:val="00A320B7"/>
    <w:rsid w:val="00A32385"/>
    <w:rsid w:val="00A3756F"/>
    <w:rsid w:val="00A40351"/>
    <w:rsid w:val="00A42A0D"/>
    <w:rsid w:val="00A444A0"/>
    <w:rsid w:val="00A52555"/>
    <w:rsid w:val="00A56AAF"/>
    <w:rsid w:val="00A60174"/>
    <w:rsid w:val="00A651D0"/>
    <w:rsid w:val="00A75B0C"/>
    <w:rsid w:val="00A77F07"/>
    <w:rsid w:val="00A81C8C"/>
    <w:rsid w:val="00A93CDA"/>
    <w:rsid w:val="00A9443F"/>
    <w:rsid w:val="00AA7CB1"/>
    <w:rsid w:val="00AB0DCB"/>
    <w:rsid w:val="00AB34E9"/>
    <w:rsid w:val="00AB4216"/>
    <w:rsid w:val="00AB51C3"/>
    <w:rsid w:val="00AB6994"/>
    <w:rsid w:val="00AC1512"/>
    <w:rsid w:val="00AC3029"/>
    <w:rsid w:val="00AD0D88"/>
    <w:rsid w:val="00AD1D7C"/>
    <w:rsid w:val="00AD6C21"/>
    <w:rsid w:val="00AD7536"/>
    <w:rsid w:val="00AE39BE"/>
    <w:rsid w:val="00AE3D8C"/>
    <w:rsid w:val="00AE691B"/>
    <w:rsid w:val="00AF75F4"/>
    <w:rsid w:val="00B00073"/>
    <w:rsid w:val="00B03F80"/>
    <w:rsid w:val="00B0547F"/>
    <w:rsid w:val="00B06A4E"/>
    <w:rsid w:val="00B07ACA"/>
    <w:rsid w:val="00B12805"/>
    <w:rsid w:val="00B14798"/>
    <w:rsid w:val="00B231C4"/>
    <w:rsid w:val="00B24B6A"/>
    <w:rsid w:val="00B24C84"/>
    <w:rsid w:val="00B2637F"/>
    <w:rsid w:val="00B30FC5"/>
    <w:rsid w:val="00B32E50"/>
    <w:rsid w:val="00B345EA"/>
    <w:rsid w:val="00B35563"/>
    <w:rsid w:val="00B36C89"/>
    <w:rsid w:val="00B37B9F"/>
    <w:rsid w:val="00B43390"/>
    <w:rsid w:val="00B5361E"/>
    <w:rsid w:val="00B54EC7"/>
    <w:rsid w:val="00B552D2"/>
    <w:rsid w:val="00B55CE1"/>
    <w:rsid w:val="00B60066"/>
    <w:rsid w:val="00B623C7"/>
    <w:rsid w:val="00B671EE"/>
    <w:rsid w:val="00B71527"/>
    <w:rsid w:val="00B71B13"/>
    <w:rsid w:val="00B8467C"/>
    <w:rsid w:val="00B8570C"/>
    <w:rsid w:val="00B915DB"/>
    <w:rsid w:val="00B96011"/>
    <w:rsid w:val="00BA265D"/>
    <w:rsid w:val="00BA26DF"/>
    <w:rsid w:val="00BB0623"/>
    <w:rsid w:val="00BB4753"/>
    <w:rsid w:val="00BB66E3"/>
    <w:rsid w:val="00BC00E9"/>
    <w:rsid w:val="00BC5F12"/>
    <w:rsid w:val="00BC6E1B"/>
    <w:rsid w:val="00BD7999"/>
    <w:rsid w:val="00BE3A91"/>
    <w:rsid w:val="00BE5DF8"/>
    <w:rsid w:val="00BF0F13"/>
    <w:rsid w:val="00BF2077"/>
    <w:rsid w:val="00BF71C9"/>
    <w:rsid w:val="00C04D65"/>
    <w:rsid w:val="00C06495"/>
    <w:rsid w:val="00C123EA"/>
    <w:rsid w:val="00C15D09"/>
    <w:rsid w:val="00C2094A"/>
    <w:rsid w:val="00C22F36"/>
    <w:rsid w:val="00C25D0E"/>
    <w:rsid w:val="00C37DC4"/>
    <w:rsid w:val="00C445D5"/>
    <w:rsid w:val="00C455ED"/>
    <w:rsid w:val="00C47EBE"/>
    <w:rsid w:val="00C503F3"/>
    <w:rsid w:val="00C5174C"/>
    <w:rsid w:val="00C5309C"/>
    <w:rsid w:val="00C546E4"/>
    <w:rsid w:val="00C57FED"/>
    <w:rsid w:val="00C617E3"/>
    <w:rsid w:val="00C7076C"/>
    <w:rsid w:val="00C7085C"/>
    <w:rsid w:val="00C82ECD"/>
    <w:rsid w:val="00C85874"/>
    <w:rsid w:val="00C91CF2"/>
    <w:rsid w:val="00C97099"/>
    <w:rsid w:val="00CA0B4B"/>
    <w:rsid w:val="00CA145F"/>
    <w:rsid w:val="00CA3CAA"/>
    <w:rsid w:val="00CA49E8"/>
    <w:rsid w:val="00CA50C7"/>
    <w:rsid w:val="00CA69FD"/>
    <w:rsid w:val="00CB20B7"/>
    <w:rsid w:val="00CC7604"/>
    <w:rsid w:val="00CD3B56"/>
    <w:rsid w:val="00CE1769"/>
    <w:rsid w:val="00CE224D"/>
    <w:rsid w:val="00CF2EDB"/>
    <w:rsid w:val="00CF3E8B"/>
    <w:rsid w:val="00CF49A8"/>
    <w:rsid w:val="00D10C65"/>
    <w:rsid w:val="00D11A0B"/>
    <w:rsid w:val="00D12013"/>
    <w:rsid w:val="00D129E2"/>
    <w:rsid w:val="00D12C2A"/>
    <w:rsid w:val="00D141F1"/>
    <w:rsid w:val="00D14328"/>
    <w:rsid w:val="00D145AD"/>
    <w:rsid w:val="00D148FC"/>
    <w:rsid w:val="00D1494E"/>
    <w:rsid w:val="00D23DE0"/>
    <w:rsid w:val="00D24EE4"/>
    <w:rsid w:val="00D26A08"/>
    <w:rsid w:val="00D279EC"/>
    <w:rsid w:val="00D403C1"/>
    <w:rsid w:val="00D46164"/>
    <w:rsid w:val="00D46604"/>
    <w:rsid w:val="00D54851"/>
    <w:rsid w:val="00D61485"/>
    <w:rsid w:val="00D6200A"/>
    <w:rsid w:val="00D63338"/>
    <w:rsid w:val="00D63B53"/>
    <w:rsid w:val="00D65A3B"/>
    <w:rsid w:val="00D77E1C"/>
    <w:rsid w:val="00D82505"/>
    <w:rsid w:val="00D91C69"/>
    <w:rsid w:val="00D939A9"/>
    <w:rsid w:val="00D94661"/>
    <w:rsid w:val="00D95A31"/>
    <w:rsid w:val="00D96ADB"/>
    <w:rsid w:val="00DA4571"/>
    <w:rsid w:val="00DB60BE"/>
    <w:rsid w:val="00DB65A9"/>
    <w:rsid w:val="00DC4C5D"/>
    <w:rsid w:val="00DD07AF"/>
    <w:rsid w:val="00DD7B87"/>
    <w:rsid w:val="00DE5254"/>
    <w:rsid w:val="00DF5C05"/>
    <w:rsid w:val="00DF664E"/>
    <w:rsid w:val="00E01A1C"/>
    <w:rsid w:val="00E101D4"/>
    <w:rsid w:val="00E1105F"/>
    <w:rsid w:val="00E11E6F"/>
    <w:rsid w:val="00E135BE"/>
    <w:rsid w:val="00E1380C"/>
    <w:rsid w:val="00E20723"/>
    <w:rsid w:val="00E30BB0"/>
    <w:rsid w:val="00E31579"/>
    <w:rsid w:val="00E318A1"/>
    <w:rsid w:val="00E33043"/>
    <w:rsid w:val="00E3498E"/>
    <w:rsid w:val="00E358E3"/>
    <w:rsid w:val="00E539FB"/>
    <w:rsid w:val="00E54428"/>
    <w:rsid w:val="00E57018"/>
    <w:rsid w:val="00E66501"/>
    <w:rsid w:val="00E67BAB"/>
    <w:rsid w:val="00E71FB5"/>
    <w:rsid w:val="00E73246"/>
    <w:rsid w:val="00E76F27"/>
    <w:rsid w:val="00E83123"/>
    <w:rsid w:val="00E9668B"/>
    <w:rsid w:val="00EA1C46"/>
    <w:rsid w:val="00EA3E8A"/>
    <w:rsid w:val="00EB264A"/>
    <w:rsid w:val="00EB3068"/>
    <w:rsid w:val="00EB4618"/>
    <w:rsid w:val="00EB4E45"/>
    <w:rsid w:val="00EB750F"/>
    <w:rsid w:val="00EC505A"/>
    <w:rsid w:val="00EC6209"/>
    <w:rsid w:val="00ED17C2"/>
    <w:rsid w:val="00ED4916"/>
    <w:rsid w:val="00EE360E"/>
    <w:rsid w:val="00EF6014"/>
    <w:rsid w:val="00EF7561"/>
    <w:rsid w:val="00F01BC0"/>
    <w:rsid w:val="00F02802"/>
    <w:rsid w:val="00F06380"/>
    <w:rsid w:val="00F11DFF"/>
    <w:rsid w:val="00F15342"/>
    <w:rsid w:val="00F15D99"/>
    <w:rsid w:val="00F17216"/>
    <w:rsid w:val="00F17DE7"/>
    <w:rsid w:val="00F25FB6"/>
    <w:rsid w:val="00F3039B"/>
    <w:rsid w:val="00F32A06"/>
    <w:rsid w:val="00F64EA8"/>
    <w:rsid w:val="00F80210"/>
    <w:rsid w:val="00F8076D"/>
    <w:rsid w:val="00F851DE"/>
    <w:rsid w:val="00FB175F"/>
    <w:rsid w:val="00FB3E27"/>
    <w:rsid w:val="00FC11D2"/>
    <w:rsid w:val="00FD70C3"/>
    <w:rsid w:val="00FE22E9"/>
    <w:rsid w:val="00FE2BE8"/>
    <w:rsid w:val="00FE4BE5"/>
    <w:rsid w:val="00FF0B21"/>
    <w:rsid w:val="00FF1D4A"/>
    <w:rsid w:val="00FF4493"/>
    <w:rsid w:val="00FF48CB"/>
    <w:rsid w:val="00FF6E21"/>
    <w:rsid w:val="01622097"/>
    <w:rsid w:val="024B4DA2"/>
    <w:rsid w:val="02DC6686"/>
    <w:rsid w:val="03243C65"/>
    <w:rsid w:val="03D60255"/>
    <w:rsid w:val="099D32BE"/>
    <w:rsid w:val="0A826C40"/>
    <w:rsid w:val="0B0D4BFE"/>
    <w:rsid w:val="0B8B1054"/>
    <w:rsid w:val="0B8D09DF"/>
    <w:rsid w:val="0C08132E"/>
    <w:rsid w:val="0CA33C87"/>
    <w:rsid w:val="0DFB10FA"/>
    <w:rsid w:val="10A21AE2"/>
    <w:rsid w:val="10BD2299"/>
    <w:rsid w:val="12506AFF"/>
    <w:rsid w:val="12E35106"/>
    <w:rsid w:val="145D6B77"/>
    <w:rsid w:val="148F7A8D"/>
    <w:rsid w:val="173F7186"/>
    <w:rsid w:val="175A0850"/>
    <w:rsid w:val="18F000A2"/>
    <w:rsid w:val="18FF0DEF"/>
    <w:rsid w:val="1AA2550F"/>
    <w:rsid w:val="1C1216DD"/>
    <w:rsid w:val="1C356884"/>
    <w:rsid w:val="1E011909"/>
    <w:rsid w:val="1F7C03CD"/>
    <w:rsid w:val="1FE8513F"/>
    <w:rsid w:val="2065175B"/>
    <w:rsid w:val="20FA6F9E"/>
    <w:rsid w:val="240B768F"/>
    <w:rsid w:val="249E597F"/>
    <w:rsid w:val="26087D50"/>
    <w:rsid w:val="28696642"/>
    <w:rsid w:val="2A294D13"/>
    <w:rsid w:val="2A2E6319"/>
    <w:rsid w:val="2A862A5F"/>
    <w:rsid w:val="2C7F679C"/>
    <w:rsid w:val="2C8727A9"/>
    <w:rsid w:val="2E8F6E7B"/>
    <w:rsid w:val="2EE77198"/>
    <w:rsid w:val="326723E2"/>
    <w:rsid w:val="334F4BE6"/>
    <w:rsid w:val="33DB497C"/>
    <w:rsid w:val="34A16A67"/>
    <w:rsid w:val="35157399"/>
    <w:rsid w:val="373408AD"/>
    <w:rsid w:val="388E1F0B"/>
    <w:rsid w:val="395C2077"/>
    <w:rsid w:val="39D649B8"/>
    <w:rsid w:val="3A646132"/>
    <w:rsid w:val="3C837E4B"/>
    <w:rsid w:val="3EC74DD3"/>
    <w:rsid w:val="40C06F37"/>
    <w:rsid w:val="419A1246"/>
    <w:rsid w:val="43083AC2"/>
    <w:rsid w:val="434468D6"/>
    <w:rsid w:val="43F76103"/>
    <w:rsid w:val="45BF0AB7"/>
    <w:rsid w:val="45FC44F6"/>
    <w:rsid w:val="46C31AF4"/>
    <w:rsid w:val="46D05037"/>
    <w:rsid w:val="46D60F1F"/>
    <w:rsid w:val="481864E8"/>
    <w:rsid w:val="48BD7167"/>
    <w:rsid w:val="49B80CF9"/>
    <w:rsid w:val="4B1B7481"/>
    <w:rsid w:val="4C2870CF"/>
    <w:rsid w:val="4D094E89"/>
    <w:rsid w:val="4D29497B"/>
    <w:rsid w:val="4DB20308"/>
    <w:rsid w:val="54657D61"/>
    <w:rsid w:val="561777D4"/>
    <w:rsid w:val="5A3B3AFB"/>
    <w:rsid w:val="5A827B1C"/>
    <w:rsid w:val="5B066F15"/>
    <w:rsid w:val="5BF6541F"/>
    <w:rsid w:val="5CB320BB"/>
    <w:rsid w:val="5DAD71CD"/>
    <w:rsid w:val="5FDC6B4B"/>
    <w:rsid w:val="61AB36BA"/>
    <w:rsid w:val="622311D0"/>
    <w:rsid w:val="62B355D8"/>
    <w:rsid w:val="648A22B9"/>
    <w:rsid w:val="6587676E"/>
    <w:rsid w:val="665D7ED4"/>
    <w:rsid w:val="67306910"/>
    <w:rsid w:val="67576A5C"/>
    <w:rsid w:val="67B646AC"/>
    <w:rsid w:val="68C472CC"/>
    <w:rsid w:val="6B15347E"/>
    <w:rsid w:val="6CC15ABF"/>
    <w:rsid w:val="6D204C00"/>
    <w:rsid w:val="6D486932"/>
    <w:rsid w:val="6E251862"/>
    <w:rsid w:val="6FB748B5"/>
    <w:rsid w:val="712024B9"/>
    <w:rsid w:val="75810587"/>
    <w:rsid w:val="76091F31"/>
    <w:rsid w:val="763D5E6D"/>
    <w:rsid w:val="77DF578C"/>
    <w:rsid w:val="77EA1F6E"/>
    <w:rsid w:val="781E653A"/>
    <w:rsid w:val="782900D0"/>
    <w:rsid w:val="79757CF6"/>
    <w:rsid w:val="79A215D6"/>
    <w:rsid w:val="7B5121CA"/>
    <w:rsid w:val="7D097C48"/>
    <w:rsid w:val="7D7B35D6"/>
    <w:rsid w:val="7E1360DE"/>
    <w:rsid w:val="7FB94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line="360" w:lineRule="auto"/>
      <w:outlineLvl w:val="0"/>
    </w:pPr>
    <w:rPr>
      <w:rFonts w:ascii="Times New Roman" w:hAnsi="Times New Roman" w:eastAsia="宋体" w:cs="Times New Roman"/>
      <w:b/>
      <w:kern w:val="44"/>
      <w:sz w:val="32"/>
      <w:szCs w:val="20"/>
    </w:rPr>
  </w:style>
  <w:style w:type="paragraph" w:styleId="3">
    <w:name w:val="heading 2"/>
    <w:basedOn w:val="1"/>
    <w:next w:val="1"/>
    <w:link w:val="63"/>
    <w:qFormat/>
    <w:uiPriority w:val="0"/>
    <w:pPr>
      <w:keepNext/>
      <w:ind w:firstLine="241" w:firstLineChars="100"/>
      <w:outlineLvl w:val="1"/>
    </w:pPr>
    <w:rPr>
      <w:rFonts w:ascii="宋体" w:hAnsi="宋体" w:eastAsia="宋体" w:cs="Times New Roman"/>
      <w:b/>
      <w:bCs/>
      <w:sz w:val="24"/>
      <w:szCs w:val="20"/>
    </w:rPr>
  </w:style>
  <w:style w:type="paragraph" w:styleId="4">
    <w:name w:val="heading 3"/>
    <w:basedOn w:val="1"/>
    <w:next w:val="1"/>
    <w:link w:val="64"/>
    <w:qFormat/>
    <w:uiPriority w:val="0"/>
    <w:pPr>
      <w:keepNext/>
      <w:keepLines/>
      <w:spacing w:line="360" w:lineRule="auto"/>
      <w:outlineLvl w:val="2"/>
    </w:pPr>
    <w:rPr>
      <w:rFonts w:ascii="Times New Roman" w:hAnsi="Times New Roman" w:eastAsia="宋体" w:cs="Times New Roman"/>
      <w:b/>
      <w:sz w:val="24"/>
      <w:szCs w:val="20"/>
    </w:rPr>
  </w:style>
  <w:style w:type="paragraph" w:styleId="5">
    <w:name w:val="heading 4"/>
    <w:basedOn w:val="1"/>
    <w:next w:val="1"/>
    <w:link w:val="65"/>
    <w:qFormat/>
    <w:uiPriority w:val="0"/>
    <w:pPr>
      <w:keepNext/>
      <w:keepLines/>
      <w:spacing w:line="360" w:lineRule="auto"/>
      <w:outlineLvl w:val="3"/>
    </w:pPr>
    <w:rPr>
      <w:rFonts w:ascii="Arial" w:hAnsi="Arial" w:eastAsia="宋体" w:cs="Times New Roman"/>
      <w:b/>
      <w:szCs w:val="20"/>
    </w:rPr>
  </w:style>
  <w:style w:type="paragraph" w:styleId="6">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7"/>
    <w:qFormat/>
    <w:uiPriority w:val="0"/>
    <w:pPr>
      <w:keepNext/>
      <w:keepLines/>
      <w:widowControl/>
      <w:numPr>
        <w:ilvl w:val="5"/>
        <w:numId w:val="1"/>
      </w:numPr>
      <w:spacing w:before="240" w:after="64" w:line="320" w:lineRule="auto"/>
      <w:jc w:val="left"/>
      <w:outlineLvl w:val="5"/>
    </w:pPr>
    <w:rPr>
      <w:rFonts w:ascii="Arial" w:hAnsi="Arial" w:eastAsia="黑体" w:cs="Times New Roman"/>
      <w:b/>
      <w:bCs/>
      <w:kern w:val="0"/>
      <w:sz w:val="24"/>
      <w:szCs w:val="24"/>
    </w:rPr>
  </w:style>
  <w:style w:type="paragraph" w:styleId="8">
    <w:name w:val="heading 7"/>
    <w:basedOn w:val="1"/>
    <w:next w:val="1"/>
    <w:link w:val="68"/>
    <w:qFormat/>
    <w:uiPriority w:val="0"/>
    <w:pPr>
      <w:keepNext/>
      <w:keepLines/>
      <w:widowControl/>
      <w:numPr>
        <w:ilvl w:val="6"/>
        <w:numId w:val="1"/>
      </w:numPr>
      <w:spacing w:before="240" w:after="64" w:line="320" w:lineRule="auto"/>
      <w:jc w:val="left"/>
      <w:outlineLvl w:val="6"/>
    </w:pPr>
    <w:rPr>
      <w:rFonts w:ascii="Times New Roman" w:hAnsi="Times New Roman" w:eastAsia="宋体" w:cs="Times New Roman"/>
      <w:b/>
      <w:bCs/>
      <w:kern w:val="0"/>
      <w:sz w:val="24"/>
      <w:szCs w:val="24"/>
    </w:rPr>
  </w:style>
  <w:style w:type="paragraph" w:styleId="9">
    <w:name w:val="heading 8"/>
    <w:basedOn w:val="1"/>
    <w:next w:val="1"/>
    <w:link w:val="69"/>
    <w:qFormat/>
    <w:uiPriority w:val="0"/>
    <w:pPr>
      <w:keepNext/>
      <w:keepLines/>
      <w:widowControl/>
      <w:numPr>
        <w:ilvl w:val="7"/>
        <w:numId w:val="1"/>
      </w:numPr>
      <w:spacing w:before="240" w:after="64" w:line="320" w:lineRule="auto"/>
      <w:jc w:val="left"/>
      <w:outlineLvl w:val="7"/>
    </w:pPr>
    <w:rPr>
      <w:rFonts w:ascii="Arial" w:hAnsi="Arial" w:eastAsia="黑体" w:cs="Times New Roman"/>
      <w:kern w:val="0"/>
      <w:sz w:val="24"/>
      <w:szCs w:val="24"/>
    </w:rPr>
  </w:style>
  <w:style w:type="paragraph" w:styleId="10">
    <w:name w:val="heading 9"/>
    <w:basedOn w:val="1"/>
    <w:next w:val="1"/>
    <w:link w:val="70"/>
    <w:qFormat/>
    <w:uiPriority w:val="0"/>
    <w:pPr>
      <w:keepNext/>
      <w:keepLines/>
      <w:widowControl/>
      <w:numPr>
        <w:ilvl w:val="8"/>
        <w:numId w:val="1"/>
      </w:numPr>
      <w:spacing w:before="240" w:after="64" w:line="320" w:lineRule="auto"/>
      <w:jc w:val="left"/>
      <w:outlineLvl w:val="8"/>
    </w:pPr>
    <w:rPr>
      <w:rFonts w:ascii="Arial" w:hAnsi="Arial" w:eastAsia="黑体" w:cs="Times New Roman"/>
      <w:kern w:val="0"/>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spacing w:line="360" w:lineRule="auto"/>
      <w:ind w:left="1440" w:firstLine="200" w:firstLineChars="200"/>
      <w:jc w:val="left"/>
    </w:pPr>
    <w:rPr>
      <w:rFonts w:ascii="Times New Roman" w:hAnsi="Times New Roman" w:eastAsia="宋体" w:cs="Times New Roman"/>
      <w:sz w:val="24"/>
      <w:szCs w:val="21"/>
    </w:rPr>
  </w:style>
  <w:style w:type="paragraph" w:styleId="12">
    <w:name w:val="List Number"/>
    <w:basedOn w:val="1"/>
    <w:qFormat/>
    <w:uiPriority w:val="0"/>
    <w:pPr>
      <w:numPr>
        <w:ilvl w:val="0"/>
        <w:numId w:val="2"/>
      </w:numPr>
      <w:spacing w:line="360" w:lineRule="auto"/>
    </w:pPr>
    <w:rPr>
      <w:rFonts w:ascii="Times New Roman" w:hAnsi="Times New Roman" w:eastAsia="宋体" w:cs="Times New Roman"/>
      <w:sz w:val="24"/>
      <w:szCs w:val="24"/>
    </w:rPr>
  </w:style>
  <w:style w:type="paragraph" w:styleId="13">
    <w:name w:val="Normal Indent"/>
    <w:basedOn w:val="1"/>
    <w:qFormat/>
    <w:uiPriority w:val="0"/>
    <w:pPr>
      <w:ind w:firstLine="420"/>
    </w:pPr>
    <w:rPr>
      <w:rFonts w:ascii="Times New Roman" w:hAnsi="Times New Roman" w:eastAsia="宋体" w:cs="Times New Roman"/>
      <w:szCs w:val="20"/>
    </w:rPr>
  </w:style>
  <w:style w:type="paragraph" w:styleId="14">
    <w:name w:val="caption"/>
    <w:basedOn w:val="1"/>
    <w:next w:val="1"/>
    <w:qFormat/>
    <w:uiPriority w:val="0"/>
    <w:pPr>
      <w:ind w:firstLine="6290" w:firstLineChars="2282"/>
    </w:pPr>
    <w:rPr>
      <w:rFonts w:ascii="Times New Roman" w:hAnsi="Times New Roman" w:eastAsia="宋体" w:cs="Times New Roman"/>
      <w:b/>
      <w:bCs/>
      <w:color w:val="000080"/>
      <w:sz w:val="28"/>
      <w:szCs w:val="24"/>
    </w:rPr>
  </w:style>
  <w:style w:type="paragraph" w:styleId="15">
    <w:name w:val="List Bullet"/>
    <w:basedOn w:val="1"/>
    <w:qFormat/>
    <w:uiPriority w:val="0"/>
    <w:pPr>
      <w:numPr>
        <w:ilvl w:val="0"/>
        <w:numId w:val="3"/>
      </w:numPr>
    </w:pPr>
    <w:rPr>
      <w:rFonts w:ascii="宋体" w:hAnsi="宋体" w:eastAsia="宋体" w:cs="Times New Roman"/>
      <w:sz w:val="24"/>
      <w:szCs w:val="20"/>
    </w:rPr>
  </w:style>
  <w:style w:type="paragraph" w:styleId="16">
    <w:name w:val="Document Map"/>
    <w:basedOn w:val="1"/>
    <w:link w:val="71"/>
    <w:qFormat/>
    <w:uiPriority w:val="0"/>
    <w:pPr>
      <w:shd w:val="clear" w:color="auto" w:fill="000080"/>
    </w:pPr>
    <w:rPr>
      <w:rFonts w:ascii="Times New Roman" w:hAnsi="Times New Roman" w:eastAsia="宋体" w:cs="Times New Roman"/>
      <w:szCs w:val="20"/>
    </w:rPr>
  </w:style>
  <w:style w:type="paragraph" w:styleId="17">
    <w:name w:val="annotation text"/>
    <w:basedOn w:val="1"/>
    <w:link w:val="72"/>
    <w:qFormat/>
    <w:uiPriority w:val="0"/>
    <w:pPr>
      <w:adjustRightInd w:val="0"/>
      <w:spacing w:line="360" w:lineRule="atLeast"/>
      <w:textAlignment w:val="baseline"/>
    </w:pPr>
    <w:rPr>
      <w:rFonts w:ascii="Times New Roman" w:hAnsi="Times New Roman" w:eastAsia="宋体" w:cs="Times New Roman"/>
      <w:sz w:val="24"/>
      <w:szCs w:val="20"/>
    </w:rPr>
  </w:style>
  <w:style w:type="paragraph" w:styleId="18">
    <w:name w:val="Salutation"/>
    <w:basedOn w:val="1"/>
    <w:next w:val="1"/>
    <w:link w:val="73"/>
    <w:qFormat/>
    <w:uiPriority w:val="0"/>
    <w:rPr>
      <w:rFonts w:ascii="Times New Roman" w:hAnsi="Times New Roman" w:eastAsia="宋体" w:cs="Times New Roman"/>
      <w:szCs w:val="20"/>
    </w:rPr>
  </w:style>
  <w:style w:type="paragraph" w:styleId="19">
    <w:name w:val="Body Text 3"/>
    <w:basedOn w:val="1"/>
    <w:link w:val="74"/>
    <w:qFormat/>
    <w:uiPriority w:val="0"/>
    <w:pPr>
      <w:spacing w:line="400" w:lineRule="exact"/>
    </w:pPr>
    <w:rPr>
      <w:rFonts w:ascii="Arial" w:hAnsi="Arial" w:eastAsia="宋体" w:cs="Arial"/>
      <w:color w:val="FF0000"/>
      <w:sz w:val="24"/>
      <w:szCs w:val="20"/>
    </w:rPr>
  </w:style>
  <w:style w:type="paragraph" w:styleId="20">
    <w:name w:val="List Bullet 3"/>
    <w:basedOn w:val="1"/>
    <w:qFormat/>
    <w:uiPriority w:val="0"/>
    <w:pPr>
      <w:numPr>
        <w:ilvl w:val="0"/>
        <w:numId w:val="1"/>
      </w:numPr>
    </w:pPr>
    <w:rPr>
      <w:rFonts w:ascii="Times New Roman" w:hAnsi="Times New Roman" w:eastAsia="宋体" w:cs="Times New Roman"/>
      <w:smallCaps/>
      <w:kern w:val="28"/>
      <w:sz w:val="24"/>
      <w:szCs w:val="24"/>
    </w:rPr>
  </w:style>
  <w:style w:type="paragraph" w:styleId="21">
    <w:name w:val="Body Text"/>
    <w:basedOn w:val="1"/>
    <w:next w:val="1"/>
    <w:link w:val="75"/>
    <w:qFormat/>
    <w:uiPriority w:val="0"/>
    <w:pPr>
      <w:keepNext/>
      <w:pageBreakBefore/>
      <w:spacing w:line="480" w:lineRule="auto"/>
      <w:jc w:val="left"/>
    </w:pPr>
    <w:rPr>
      <w:rFonts w:ascii="宋体" w:hAnsi="宋体" w:eastAsia="宋体" w:cs="Times New Roman"/>
      <w:color w:val="000000"/>
      <w:sz w:val="24"/>
      <w:szCs w:val="20"/>
    </w:rPr>
  </w:style>
  <w:style w:type="paragraph" w:styleId="22">
    <w:name w:val="Body Text Indent"/>
    <w:basedOn w:val="1"/>
    <w:link w:val="76"/>
    <w:qFormat/>
    <w:uiPriority w:val="0"/>
    <w:pPr>
      <w:spacing w:after="120"/>
      <w:ind w:left="420" w:leftChars="200"/>
    </w:pPr>
    <w:rPr>
      <w:rFonts w:ascii="Times New Roman" w:hAnsi="Times New Roman" w:eastAsia="宋体" w:cs="Times New Roman"/>
      <w:szCs w:val="20"/>
    </w:rPr>
  </w:style>
  <w:style w:type="paragraph" w:styleId="23">
    <w:name w:val="List 2"/>
    <w:qFormat/>
    <w:uiPriority w:val="0"/>
    <w:pPr>
      <w:spacing w:line="400" w:lineRule="exact"/>
      <w:jc w:val="center"/>
    </w:pPr>
    <w:rPr>
      <w:rFonts w:ascii="Arial" w:hAnsi="Arial" w:eastAsia="宋体" w:cs="Times New Roman"/>
      <w:sz w:val="24"/>
      <w:lang w:val="en-US" w:eastAsia="zh-CN" w:bidi="ar-SA"/>
    </w:rPr>
  </w:style>
  <w:style w:type="paragraph" w:styleId="24">
    <w:name w:val="Block Text"/>
    <w:basedOn w:val="1"/>
    <w:qFormat/>
    <w:uiPriority w:val="0"/>
    <w:pPr>
      <w:spacing w:line="360" w:lineRule="auto"/>
      <w:ind w:left="718" w:leftChars="342" w:right="-290" w:rightChars="-138" w:firstLine="540" w:firstLineChars="225"/>
    </w:pPr>
    <w:rPr>
      <w:rFonts w:ascii="宋体" w:hAnsi="宋体" w:eastAsia="宋体" w:cs="Times New Roman"/>
      <w:color w:val="000000"/>
      <w:sz w:val="24"/>
      <w:szCs w:val="21"/>
    </w:rPr>
  </w:style>
  <w:style w:type="paragraph" w:styleId="25">
    <w:name w:val="List Bullet 2"/>
    <w:basedOn w:val="1"/>
    <w:qFormat/>
    <w:uiPriority w:val="0"/>
    <w:pPr>
      <w:numPr>
        <w:ilvl w:val="0"/>
        <w:numId w:val="4"/>
      </w:numPr>
    </w:pPr>
    <w:rPr>
      <w:rFonts w:ascii="Times New Roman" w:hAnsi="Times New Roman" w:eastAsia="宋体" w:cs="Times New Roman"/>
      <w:smallCaps/>
      <w:kern w:val="28"/>
      <w:sz w:val="24"/>
      <w:szCs w:val="24"/>
    </w:rPr>
  </w:style>
  <w:style w:type="paragraph" w:styleId="26">
    <w:name w:val="toc 5"/>
    <w:basedOn w:val="1"/>
    <w:next w:val="1"/>
    <w:semiHidden/>
    <w:qFormat/>
    <w:uiPriority w:val="0"/>
    <w:pPr>
      <w:spacing w:line="360" w:lineRule="auto"/>
      <w:ind w:left="960" w:firstLine="200" w:firstLineChars="200"/>
      <w:jc w:val="left"/>
    </w:pPr>
    <w:rPr>
      <w:rFonts w:ascii="Times New Roman" w:hAnsi="Times New Roman" w:eastAsia="宋体" w:cs="Times New Roman"/>
      <w:sz w:val="24"/>
      <w:szCs w:val="21"/>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77"/>
    <w:qFormat/>
    <w:uiPriority w:val="0"/>
    <w:rPr>
      <w:rFonts w:ascii="宋体" w:hAnsi="Courier New" w:eastAsia="宋体" w:cs="Times New Roman"/>
      <w:szCs w:val="20"/>
    </w:rPr>
  </w:style>
  <w:style w:type="paragraph" w:styleId="29">
    <w:name w:val="toc 8"/>
    <w:basedOn w:val="1"/>
    <w:next w:val="1"/>
    <w:semiHidden/>
    <w:qFormat/>
    <w:uiPriority w:val="0"/>
    <w:pPr>
      <w:spacing w:line="360" w:lineRule="auto"/>
      <w:ind w:left="1680" w:firstLine="200" w:firstLineChars="200"/>
      <w:jc w:val="left"/>
    </w:pPr>
    <w:rPr>
      <w:rFonts w:ascii="Times New Roman" w:hAnsi="Times New Roman" w:eastAsia="宋体" w:cs="Times New Roman"/>
      <w:sz w:val="24"/>
      <w:szCs w:val="21"/>
    </w:rPr>
  </w:style>
  <w:style w:type="paragraph" w:styleId="30">
    <w:name w:val="Date"/>
    <w:basedOn w:val="1"/>
    <w:next w:val="1"/>
    <w:link w:val="78"/>
    <w:qFormat/>
    <w:uiPriority w:val="0"/>
    <w:rPr>
      <w:rFonts w:ascii="Times New Roman" w:hAnsi="Times New Roman" w:eastAsia="宋体" w:cs="Times New Roman"/>
      <w:sz w:val="24"/>
      <w:szCs w:val="20"/>
    </w:rPr>
  </w:style>
  <w:style w:type="paragraph" w:styleId="31">
    <w:name w:val="Body Text Indent 2"/>
    <w:basedOn w:val="1"/>
    <w:link w:val="79"/>
    <w:qFormat/>
    <w:uiPriority w:val="0"/>
    <w:pPr>
      <w:spacing w:after="120" w:line="480" w:lineRule="auto"/>
      <w:ind w:left="420" w:leftChars="200"/>
    </w:pPr>
    <w:rPr>
      <w:rFonts w:ascii="Times New Roman" w:hAnsi="Times New Roman" w:eastAsia="宋体" w:cs="Times New Roman"/>
      <w:szCs w:val="20"/>
    </w:rPr>
  </w:style>
  <w:style w:type="paragraph" w:styleId="32">
    <w:name w:val="Balloon Text"/>
    <w:basedOn w:val="1"/>
    <w:link w:val="80"/>
    <w:semiHidden/>
    <w:qFormat/>
    <w:uiPriority w:val="0"/>
    <w:rPr>
      <w:rFonts w:ascii="Times New Roman" w:hAnsi="Times New Roman" w:eastAsia="宋体" w:cs="Times New Roman"/>
      <w:sz w:val="18"/>
      <w:szCs w:val="18"/>
    </w:rPr>
  </w:style>
  <w:style w:type="paragraph" w:styleId="33">
    <w:name w:val="footer"/>
    <w:basedOn w:val="1"/>
    <w:link w:val="81"/>
    <w:unhideWhenUsed/>
    <w:qFormat/>
    <w:uiPriority w:val="0"/>
    <w:pPr>
      <w:tabs>
        <w:tab w:val="center" w:pos="4153"/>
        <w:tab w:val="right" w:pos="8306"/>
      </w:tabs>
      <w:snapToGrid w:val="0"/>
      <w:jc w:val="left"/>
    </w:pPr>
    <w:rPr>
      <w:sz w:val="18"/>
      <w:szCs w:val="18"/>
    </w:rPr>
  </w:style>
  <w:style w:type="paragraph" w:styleId="34">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rFonts w:ascii="Times New Roman" w:hAnsi="Times New Roman" w:eastAsia="宋体" w:cs="Times New Roman"/>
      <w:szCs w:val="20"/>
    </w:rPr>
  </w:style>
  <w:style w:type="paragraph" w:styleId="36">
    <w:name w:val="toc 4"/>
    <w:basedOn w:val="1"/>
    <w:next w:val="1"/>
    <w:qFormat/>
    <w:uiPriority w:val="0"/>
    <w:pPr>
      <w:ind w:left="1260" w:leftChars="600"/>
    </w:pPr>
    <w:rPr>
      <w:rFonts w:ascii="Times New Roman" w:hAnsi="Times New Roman" w:eastAsia="宋体" w:cs="Times New Roman"/>
      <w:szCs w:val="20"/>
    </w:rPr>
  </w:style>
  <w:style w:type="paragraph" w:styleId="37">
    <w:name w:val="List"/>
    <w:basedOn w:val="1"/>
    <w:qFormat/>
    <w:uiPriority w:val="0"/>
    <w:pPr>
      <w:ind w:left="200" w:hanging="200" w:hangingChars="200"/>
    </w:pPr>
    <w:rPr>
      <w:rFonts w:ascii="Times New Roman" w:hAnsi="Times New Roman" w:eastAsia="宋体" w:cs="Times New Roman"/>
      <w:szCs w:val="24"/>
    </w:rPr>
  </w:style>
  <w:style w:type="paragraph" w:styleId="38">
    <w:name w:val="footnote text"/>
    <w:basedOn w:val="1"/>
    <w:link w:val="83"/>
    <w:semiHidden/>
    <w:qFormat/>
    <w:uiPriority w:val="0"/>
    <w:pPr>
      <w:snapToGrid w:val="0"/>
      <w:jc w:val="left"/>
    </w:pPr>
    <w:rPr>
      <w:rFonts w:ascii="Times New Roman" w:hAnsi="Times New Roman" w:eastAsia="宋体" w:cs="Times New Roman"/>
      <w:sz w:val="18"/>
      <w:szCs w:val="18"/>
    </w:rPr>
  </w:style>
  <w:style w:type="paragraph" w:styleId="39">
    <w:name w:val="toc 6"/>
    <w:basedOn w:val="1"/>
    <w:next w:val="1"/>
    <w:semiHidden/>
    <w:qFormat/>
    <w:uiPriority w:val="0"/>
    <w:pPr>
      <w:ind w:left="2100" w:leftChars="1000"/>
    </w:pPr>
    <w:rPr>
      <w:rFonts w:ascii="Times New Roman" w:hAnsi="Times New Roman" w:eastAsia="宋体" w:cs="Times New Roman"/>
      <w:szCs w:val="20"/>
    </w:rPr>
  </w:style>
  <w:style w:type="paragraph" w:styleId="40">
    <w:name w:val="Body Text Indent 3"/>
    <w:basedOn w:val="1"/>
    <w:link w:val="84"/>
    <w:qFormat/>
    <w:uiPriority w:val="0"/>
    <w:pPr>
      <w:spacing w:after="120"/>
      <w:ind w:left="420" w:leftChars="200"/>
    </w:pPr>
    <w:rPr>
      <w:rFonts w:ascii="Times New Roman" w:hAnsi="Times New Roman" w:eastAsia="宋体" w:cs="Times New Roman"/>
      <w:sz w:val="16"/>
      <w:szCs w:val="16"/>
    </w:rPr>
  </w:style>
  <w:style w:type="paragraph" w:styleId="41">
    <w:name w:val="toc 2"/>
    <w:basedOn w:val="1"/>
    <w:next w:val="1"/>
    <w:qFormat/>
    <w:uiPriority w:val="39"/>
    <w:pPr>
      <w:ind w:left="420" w:leftChars="200"/>
    </w:pPr>
    <w:rPr>
      <w:rFonts w:ascii="Times New Roman" w:hAnsi="Times New Roman" w:eastAsia="宋体" w:cs="Times New Roman"/>
      <w:szCs w:val="20"/>
    </w:rPr>
  </w:style>
  <w:style w:type="paragraph" w:styleId="42">
    <w:name w:val="toc 9"/>
    <w:basedOn w:val="1"/>
    <w:next w:val="1"/>
    <w:semiHidden/>
    <w:qFormat/>
    <w:uiPriority w:val="0"/>
    <w:pPr>
      <w:ind w:left="1920"/>
      <w:jc w:val="left"/>
    </w:pPr>
    <w:rPr>
      <w:rFonts w:ascii="Times New Roman" w:hAnsi="Times New Roman" w:eastAsia="宋体" w:cs="Times New Roman"/>
      <w:sz w:val="20"/>
      <w:szCs w:val="20"/>
    </w:rPr>
  </w:style>
  <w:style w:type="paragraph" w:styleId="43">
    <w:name w:val="Body Text 2"/>
    <w:basedOn w:val="1"/>
    <w:link w:val="85"/>
    <w:qFormat/>
    <w:uiPriority w:val="0"/>
    <w:pPr>
      <w:spacing w:line="360" w:lineRule="auto"/>
    </w:pPr>
    <w:rPr>
      <w:rFonts w:hint="eastAsia" w:ascii="宋体" w:hAnsi="宋体" w:eastAsia="宋体" w:cs="Times New Roman"/>
      <w:bCs/>
      <w:sz w:val="24"/>
      <w:szCs w:val="20"/>
    </w:rPr>
  </w:style>
  <w:style w:type="paragraph" w:styleId="4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5">
    <w:name w:val="index 1"/>
    <w:basedOn w:val="1"/>
    <w:next w:val="1"/>
    <w:semiHidden/>
    <w:qFormat/>
    <w:uiPriority w:val="0"/>
    <w:pPr>
      <w:spacing w:line="360" w:lineRule="auto"/>
      <w:ind w:firstLine="200" w:firstLineChars="200"/>
    </w:pPr>
    <w:rPr>
      <w:rFonts w:ascii="Times New Roman" w:hAnsi="Times New Roman" w:eastAsia="宋体" w:cs="Times New Roman"/>
      <w:sz w:val="24"/>
      <w:szCs w:val="24"/>
    </w:rPr>
  </w:style>
  <w:style w:type="paragraph" w:styleId="46">
    <w:name w:val="Title"/>
    <w:basedOn w:val="1"/>
    <w:next w:val="1"/>
    <w:link w:val="61"/>
    <w:qFormat/>
    <w:uiPriority w:val="0"/>
    <w:pPr>
      <w:pageBreakBefore/>
      <w:numPr>
        <w:ilvl w:val="0"/>
        <w:numId w:val="5"/>
      </w:numPr>
      <w:tabs>
        <w:tab w:val="left" w:pos="360"/>
        <w:tab w:val="clear" w:pos="620"/>
      </w:tabs>
      <w:spacing w:before="240" w:after="60"/>
      <w:ind w:left="0" w:firstLine="0"/>
      <w:jc w:val="center"/>
      <w:outlineLvl w:val="0"/>
    </w:pPr>
    <w:rPr>
      <w:rFonts w:ascii="Arial" w:hAnsi="Arial" w:eastAsia="宋体" w:cs="Arial"/>
      <w:b/>
      <w:bCs/>
      <w:kern w:val="2"/>
      <w:sz w:val="32"/>
      <w:szCs w:val="32"/>
      <w:lang w:val="en-US" w:eastAsia="zh-CN" w:bidi="ar-SA"/>
    </w:rPr>
  </w:style>
  <w:style w:type="paragraph" w:styleId="47">
    <w:name w:val="annotation subject"/>
    <w:basedOn w:val="17"/>
    <w:next w:val="17"/>
    <w:link w:val="86"/>
    <w:semiHidden/>
    <w:qFormat/>
    <w:uiPriority w:val="0"/>
    <w:pPr>
      <w:adjustRightInd/>
      <w:spacing w:line="240" w:lineRule="auto"/>
      <w:jc w:val="left"/>
      <w:textAlignment w:val="auto"/>
    </w:pPr>
    <w:rPr>
      <w:b/>
      <w:bCs/>
      <w:sz w:val="21"/>
    </w:rPr>
  </w:style>
  <w:style w:type="paragraph" w:styleId="48">
    <w:name w:val="Body Text First Indent"/>
    <w:basedOn w:val="21"/>
    <w:link w:val="87"/>
    <w:qFormat/>
    <w:uiPriority w:val="0"/>
    <w:pPr>
      <w:keepNext w:val="0"/>
      <w:pageBreakBefore w:val="0"/>
      <w:numPr>
        <w:ilvl w:val="3"/>
        <w:numId w:val="6"/>
      </w:numPr>
      <w:tabs>
        <w:tab w:val="clear" w:pos="1984"/>
      </w:tabs>
      <w:spacing w:after="120" w:line="240" w:lineRule="auto"/>
      <w:ind w:left="0" w:firstLine="420" w:firstLineChars="100"/>
      <w:jc w:val="both"/>
    </w:pPr>
    <w:rPr>
      <w:rFonts w:ascii="Times New Roman" w:hAnsi="Times New Roman"/>
      <w:color w:val="auto"/>
      <w:sz w:val="21"/>
      <w:szCs w:val="24"/>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20"/>
    <w:rPr>
      <w:color w:val="CC0033"/>
    </w:rPr>
  </w:style>
  <w:style w:type="character" w:styleId="56">
    <w:name w:val="line number"/>
    <w:basedOn w:val="51"/>
    <w:qFormat/>
    <w:uiPriority w:val="0"/>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标题 5（有编号）（绿盟科技）"/>
    <w:basedOn w:val="1"/>
    <w:next w:val="60"/>
    <w:qFormat/>
    <w:uiPriority w:val="99"/>
    <w:pPr>
      <w:keepNext/>
      <w:keepLines/>
      <w:numPr>
        <w:ilvl w:val="4"/>
        <w:numId w:val="7"/>
      </w:numPr>
      <w:tabs>
        <w:tab w:val="left" w:pos="0"/>
      </w:tabs>
      <w:spacing w:before="280" w:after="156" w:line="377" w:lineRule="auto"/>
      <w:jc w:val="left"/>
      <w:outlineLvl w:val="4"/>
    </w:pPr>
    <w:rPr>
      <w:rFonts w:ascii="Arial" w:hAnsi="Arial" w:eastAsia="黑体"/>
      <w:b/>
      <w:kern w:val="0"/>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1">
    <w:name w:val="标题 字符"/>
    <w:basedOn w:val="51"/>
    <w:link w:val="46"/>
    <w:qFormat/>
    <w:uiPriority w:val="0"/>
    <w:rPr>
      <w:rFonts w:ascii="Arial" w:hAnsi="Arial" w:eastAsia="宋体" w:cs="Arial"/>
      <w:b/>
      <w:bCs/>
      <w:sz w:val="32"/>
      <w:szCs w:val="32"/>
    </w:rPr>
  </w:style>
  <w:style w:type="character" w:customStyle="1" w:styleId="62">
    <w:name w:val="标题 1 字符"/>
    <w:basedOn w:val="51"/>
    <w:link w:val="2"/>
    <w:qFormat/>
    <w:uiPriority w:val="0"/>
    <w:rPr>
      <w:rFonts w:ascii="Times New Roman" w:hAnsi="Times New Roman" w:eastAsia="宋体" w:cs="Times New Roman"/>
      <w:b/>
      <w:kern w:val="44"/>
      <w:sz w:val="32"/>
      <w:szCs w:val="20"/>
    </w:rPr>
  </w:style>
  <w:style w:type="character" w:customStyle="1" w:styleId="63">
    <w:name w:val="标题 2 字符"/>
    <w:basedOn w:val="51"/>
    <w:link w:val="3"/>
    <w:qFormat/>
    <w:uiPriority w:val="0"/>
    <w:rPr>
      <w:rFonts w:ascii="宋体" w:hAnsi="宋体" w:eastAsia="宋体" w:cs="Times New Roman"/>
      <w:b/>
      <w:bCs/>
      <w:sz w:val="24"/>
      <w:szCs w:val="20"/>
    </w:rPr>
  </w:style>
  <w:style w:type="character" w:customStyle="1" w:styleId="64">
    <w:name w:val="标题 3 字符"/>
    <w:link w:val="4"/>
    <w:qFormat/>
    <w:uiPriority w:val="0"/>
    <w:rPr>
      <w:rFonts w:ascii="Times New Roman" w:hAnsi="Times New Roman" w:eastAsia="宋体" w:cs="Times New Roman"/>
      <w:b/>
      <w:sz w:val="24"/>
      <w:szCs w:val="20"/>
    </w:rPr>
  </w:style>
  <w:style w:type="character" w:customStyle="1" w:styleId="65">
    <w:name w:val="标题 4 字符"/>
    <w:basedOn w:val="51"/>
    <w:link w:val="5"/>
    <w:qFormat/>
    <w:uiPriority w:val="0"/>
    <w:rPr>
      <w:rFonts w:ascii="Arial" w:hAnsi="Arial" w:eastAsia="宋体" w:cs="Times New Roman"/>
      <w:b/>
      <w:szCs w:val="20"/>
    </w:rPr>
  </w:style>
  <w:style w:type="character" w:customStyle="1" w:styleId="66">
    <w:name w:val="标题 5 字符"/>
    <w:basedOn w:val="51"/>
    <w:link w:val="6"/>
    <w:qFormat/>
    <w:uiPriority w:val="0"/>
    <w:rPr>
      <w:rFonts w:ascii="Times New Roman" w:hAnsi="Times New Roman" w:eastAsia="宋体" w:cs="Times New Roman"/>
      <w:b/>
      <w:bCs/>
      <w:sz w:val="28"/>
      <w:szCs w:val="28"/>
    </w:rPr>
  </w:style>
  <w:style w:type="character" w:customStyle="1" w:styleId="67">
    <w:name w:val="标题 6 字符"/>
    <w:basedOn w:val="51"/>
    <w:link w:val="7"/>
    <w:qFormat/>
    <w:uiPriority w:val="0"/>
    <w:rPr>
      <w:rFonts w:ascii="Arial" w:hAnsi="Arial" w:eastAsia="黑体" w:cs="Times New Roman"/>
      <w:b/>
      <w:bCs/>
      <w:kern w:val="0"/>
      <w:sz w:val="24"/>
      <w:szCs w:val="24"/>
    </w:rPr>
  </w:style>
  <w:style w:type="character" w:customStyle="1" w:styleId="68">
    <w:name w:val="标题 7 字符"/>
    <w:basedOn w:val="51"/>
    <w:link w:val="8"/>
    <w:qFormat/>
    <w:uiPriority w:val="0"/>
    <w:rPr>
      <w:rFonts w:ascii="Times New Roman" w:hAnsi="Times New Roman" w:eastAsia="宋体" w:cs="Times New Roman"/>
      <w:b/>
      <w:bCs/>
      <w:kern w:val="0"/>
      <w:sz w:val="24"/>
      <w:szCs w:val="24"/>
    </w:rPr>
  </w:style>
  <w:style w:type="character" w:customStyle="1" w:styleId="69">
    <w:name w:val="标题 8 字符"/>
    <w:basedOn w:val="51"/>
    <w:link w:val="9"/>
    <w:qFormat/>
    <w:uiPriority w:val="0"/>
    <w:rPr>
      <w:rFonts w:ascii="Arial" w:hAnsi="Arial" w:eastAsia="黑体" w:cs="Times New Roman"/>
      <w:kern w:val="0"/>
      <w:sz w:val="24"/>
      <w:szCs w:val="24"/>
    </w:rPr>
  </w:style>
  <w:style w:type="character" w:customStyle="1" w:styleId="70">
    <w:name w:val="标题 9 字符"/>
    <w:basedOn w:val="51"/>
    <w:link w:val="10"/>
    <w:qFormat/>
    <w:uiPriority w:val="0"/>
    <w:rPr>
      <w:rFonts w:ascii="Arial" w:hAnsi="Arial" w:eastAsia="黑体" w:cs="Times New Roman"/>
      <w:kern w:val="0"/>
      <w:szCs w:val="21"/>
    </w:rPr>
  </w:style>
  <w:style w:type="character" w:customStyle="1" w:styleId="71">
    <w:name w:val="文档结构图 字符"/>
    <w:basedOn w:val="51"/>
    <w:link w:val="16"/>
    <w:qFormat/>
    <w:uiPriority w:val="0"/>
    <w:rPr>
      <w:rFonts w:ascii="Times New Roman" w:hAnsi="Times New Roman" w:eastAsia="宋体" w:cs="Times New Roman"/>
      <w:szCs w:val="20"/>
      <w:shd w:val="clear" w:color="auto" w:fill="000080"/>
    </w:rPr>
  </w:style>
  <w:style w:type="character" w:customStyle="1" w:styleId="72">
    <w:name w:val="批注文字 字符"/>
    <w:basedOn w:val="51"/>
    <w:link w:val="17"/>
    <w:qFormat/>
    <w:uiPriority w:val="0"/>
    <w:rPr>
      <w:rFonts w:ascii="Times New Roman" w:hAnsi="Times New Roman" w:eastAsia="宋体" w:cs="Times New Roman"/>
      <w:sz w:val="24"/>
      <w:szCs w:val="20"/>
    </w:rPr>
  </w:style>
  <w:style w:type="character" w:customStyle="1" w:styleId="73">
    <w:name w:val="称呼 字符"/>
    <w:basedOn w:val="51"/>
    <w:link w:val="18"/>
    <w:qFormat/>
    <w:uiPriority w:val="0"/>
    <w:rPr>
      <w:rFonts w:ascii="Times New Roman" w:hAnsi="Times New Roman" w:eastAsia="宋体" w:cs="Times New Roman"/>
      <w:szCs w:val="20"/>
    </w:rPr>
  </w:style>
  <w:style w:type="character" w:customStyle="1" w:styleId="74">
    <w:name w:val="正文文本 3 字符"/>
    <w:basedOn w:val="51"/>
    <w:link w:val="19"/>
    <w:qFormat/>
    <w:uiPriority w:val="0"/>
    <w:rPr>
      <w:rFonts w:ascii="Arial" w:hAnsi="Arial" w:eastAsia="宋体" w:cs="Arial"/>
      <w:color w:val="FF0000"/>
      <w:sz w:val="24"/>
      <w:szCs w:val="20"/>
    </w:rPr>
  </w:style>
  <w:style w:type="character" w:customStyle="1" w:styleId="75">
    <w:name w:val="正文文本 字符"/>
    <w:basedOn w:val="51"/>
    <w:link w:val="21"/>
    <w:qFormat/>
    <w:uiPriority w:val="0"/>
    <w:rPr>
      <w:rFonts w:ascii="宋体" w:hAnsi="宋体" w:eastAsia="宋体" w:cs="Times New Roman"/>
      <w:color w:val="000000"/>
      <w:sz w:val="24"/>
      <w:szCs w:val="20"/>
    </w:rPr>
  </w:style>
  <w:style w:type="character" w:customStyle="1" w:styleId="76">
    <w:name w:val="正文文本缩进 字符"/>
    <w:basedOn w:val="51"/>
    <w:link w:val="22"/>
    <w:qFormat/>
    <w:uiPriority w:val="0"/>
    <w:rPr>
      <w:rFonts w:ascii="Times New Roman" w:hAnsi="Times New Roman" w:eastAsia="宋体" w:cs="Times New Roman"/>
      <w:szCs w:val="20"/>
    </w:rPr>
  </w:style>
  <w:style w:type="character" w:customStyle="1" w:styleId="77">
    <w:name w:val="纯文本 字符"/>
    <w:basedOn w:val="51"/>
    <w:link w:val="28"/>
    <w:qFormat/>
    <w:uiPriority w:val="0"/>
    <w:rPr>
      <w:rFonts w:ascii="宋体" w:hAnsi="Courier New" w:eastAsia="宋体" w:cs="Times New Roman"/>
      <w:szCs w:val="20"/>
    </w:rPr>
  </w:style>
  <w:style w:type="character" w:customStyle="1" w:styleId="78">
    <w:name w:val="日期 字符"/>
    <w:basedOn w:val="51"/>
    <w:link w:val="30"/>
    <w:qFormat/>
    <w:uiPriority w:val="0"/>
    <w:rPr>
      <w:rFonts w:ascii="Times New Roman" w:hAnsi="Times New Roman" w:eastAsia="宋体" w:cs="Times New Roman"/>
      <w:sz w:val="24"/>
      <w:szCs w:val="20"/>
    </w:rPr>
  </w:style>
  <w:style w:type="character" w:customStyle="1" w:styleId="79">
    <w:name w:val="正文文本缩进 2 字符"/>
    <w:basedOn w:val="51"/>
    <w:link w:val="31"/>
    <w:qFormat/>
    <w:uiPriority w:val="0"/>
    <w:rPr>
      <w:rFonts w:ascii="Times New Roman" w:hAnsi="Times New Roman" w:eastAsia="宋体" w:cs="Times New Roman"/>
      <w:szCs w:val="20"/>
    </w:rPr>
  </w:style>
  <w:style w:type="character" w:customStyle="1" w:styleId="80">
    <w:name w:val="批注框文本 字符"/>
    <w:basedOn w:val="51"/>
    <w:link w:val="32"/>
    <w:semiHidden/>
    <w:qFormat/>
    <w:uiPriority w:val="0"/>
    <w:rPr>
      <w:rFonts w:ascii="Times New Roman" w:hAnsi="Times New Roman" w:eastAsia="宋体" w:cs="Times New Roman"/>
      <w:sz w:val="18"/>
      <w:szCs w:val="18"/>
    </w:rPr>
  </w:style>
  <w:style w:type="character" w:customStyle="1" w:styleId="81">
    <w:name w:val="页脚 字符"/>
    <w:basedOn w:val="51"/>
    <w:link w:val="33"/>
    <w:qFormat/>
    <w:uiPriority w:val="0"/>
    <w:rPr>
      <w:sz w:val="18"/>
      <w:szCs w:val="18"/>
    </w:rPr>
  </w:style>
  <w:style w:type="character" w:customStyle="1" w:styleId="82">
    <w:name w:val="页眉 字符"/>
    <w:basedOn w:val="51"/>
    <w:link w:val="34"/>
    <w:qFormat/>
    <w:uiPriority w:val="0"/>
    <w:rPr>
      <w:sz w:val="18"/>
      <w:szCs w:val="18"/>
    </w:rPr>
  </w:style>
  <w:style w:type="character" w:customStyle="1" w:styleId="83">
    <w:name w:val="脚注文本 字符"/>
    <w:basedOn w:val="51"/>
    <w:link w:val="38"/>
    <w:semiHidden/>
    <w:qFormat/>
    <w:uiPriority w:val="0"/>
    <w:rPr>
      <w:rFonts w:ascii="Times New Roman" w:hAnsi="Times New Roman" w:eastAsia="宋体" w:cs="Times New Roman"/>
      <w:sz w:val="18"/>
      <w:szCs w:val="18"/>
    </w:rPr>
  </w:style>
  <w:style w:type="character" w:customStyle="1" w:styleId="84">
    <w:name w:val="正文文本缩进 3 字符"/>
    <w:basedOn w:val="51"/>
    <w:link w:val="40"/>
    <w:qFormat/>
    <w:uiPriority w:val="0"/>
    <w:rPr>
      <w:rFonts w:ascii="Times New Roman" w:hAnsi="Times New Roman" w:eastAsia="宋体" w:cs="Times New Roman"/>
      <w:sz w:val="16"/>
      <w:szCs w:val="16"/>
    </w:rPr>
  </w:style>
  <w:style w:type="character" w:customStyle="1" w:styleId="85">
    <w:name w:val="正文文本 2 字符"/>
    <w:basedOn w:val="51"/>
    <w:link w:val="43"/>
    <w:qFormat/>
    <w:uiPriority w:val="0"/>
    <w:rPr>
      <w:rFonts w:ascii="宋体" w:hAnsi="宋体" w:eastAsia="宋体" w:cs="Times New Roman"/>
      <w:bCs/>
      <w:sz w:val="24"/>
      <w:szCs w:val="20"/>
    </w:rPr>
  </w:style>
  <w:style w:type="character" w:customStyle="1" w:styleId="86">
    <w:name w:val="批注主题 字符"/>
    <w:basedOn w:val="72"/>
    <w:link w:val="47"/>
    <w:semiHidden/>
    <w:qFormat/>
    <w:uiPriority w:val="0"/>
    <w:rPr>
      <w:rFonts w:ascii="Times New Roman" w:hAnsi="Times New Roman" w:eastAsia="宋体" w:cs="Times New Roman"/>
      <w:b/>
      <w:bCs/>
      <w:sz w:val="24"/>
      <w:szCs w:val="20"/>
    </w:rPr>
  </w:style>
  <w:style w:type="character" w:customStyle="1" w:styleId="87">
    <w:name w:val="正文文本首行缩进 字符"/>
    <w:basedOn w:val="75"/>
    <w:link w:val="48"/>
    <w:qFormat/>
    <w:uiPriority w:val="0"/>
    <w:rPr>
      <w:rFonts w:ascii="Times New Roman" w:hAnsi="Times New Roman" w:eastAsia="宋体" w:cs="Times New Roman"/>
      <w:color w:val="000000"/>
      <w:sz w:val="24"/>
      <w:szCs w:val="24"/>
    </w:rPr>
  </w:style>
  <w:style w:type="character" w:customStyle="1" w:styleId="88">
    <w:name w:val="标题 3 Char"/>
    <w:basedOn w:val="51"/>
    <w:qFormat/>
    <w:uiPriority w:val="0"/>
    <w:rPr>
      <w:b/>
      <w:bCs/>
      <w:sz w:val="32"/>
      <w:szCs w:val="32"/>
    </w:rPr>
  </w:style>
  <w:style w:type="paragraph" w:customStyle="1" w:styleId="89">
    <w:name w:val="Char Char Char"/>
    <w:basedOn w:val="16"/>
    <w:next w:val="4"/>
    <w:qFormat/>
    <w:uiPriority w:val="0"/>
    <w:pPr>
      <w:adjustRightInd w:val="0"/>
      <w:spacing w:line="600" w:lineRule="exact"/>
      <w:jc w:val="center"/>
      <w:outlineLvl w:val="2"/>
    </w:pPr>
  </w:style>
  <w:style w:type="paragraph" w:customStyle="1" w:styleId="90">
    <w:name w:val="样式1"/>
    <w:basedOn w:val="1"/>
    <w:next w:val="5"/>
    <w:qFormat/>
    <w:uiPriority w:val="0"/>
    <w:pPr>
      <w:spacing w:line="360" w:lineRule="auto"/>
      <w:ind w:firstLine="420" w:firstLineChars="200"/>
    </w:pPr>
    <w:rPr>
      <w:rFonts w:ascii="宋体" w:hAnsi="宋体" w:eastAsia="宋体" w:cs="Times New Roman"/>
      <w:szCs w:val="20"/>
    </w:rPr>
  </w:style>
  <w:style w:type="character" w:customStyle="1" w:styleId="91">
    <w:name w:val="textcontents"/>
    <w:basedOn w:val="51"/>
    <w:qFormat/>
    <w:uiPriority w:val="0"/>
  </w:style>
  <w:style w:type="paragraph" w:customStyle="1" w:styleId="92">
    <w:name w:val="xl26"/>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93">
    <w:name w:val="Char Char Char1"/>
    <w:basedOn w:val="1"/>
    <w:qFormat/>
    <w:uiPriority w:val="0"/>
    <w:rPr>
      <w:rFonts w:ascii="Times New Roman" w:hAnsi="Times New Roman" w:eastAsia="宋体" w:cs="Times New Roman"/>
      <w:szCs w:val="24"/>
    </w:rPr>
  </w:style>
  <w:style w:type="paragraph" w:customStyle="1" w:styleId="94">
    <w:name w:val="Char Char Char Char"/>
    <w:basedOn w:val="1"/>
    <w:qFormat/>
    <w:uiPriority w:val="0"/>
    <w:rPr>
      <w:rFonts w:ascii="Times New Roman" w:hAnsi="Times New Roman" w:eastAsia="宋体" w:cs="Times New Roman"/>
      <w:szCs w:val="24"/>
    </w:rPr>
  </w:style>
  <w:style w:type="paragraph" w:customStyle="1" w:styleId="95">
    <w:name w:val="Char"/>
    <w:basedOn w:val="16"/>
    <w:next w:val="4"/>
    <w:qFormat/>
    <w:uiPriority w:val="0"/>
    <w:pPr>
      <w:adjustRightInd w:val="0"/>
      <w:spacing w:line="600" w:lineRule="exact"/>
      <w:ind w:firstLine="562" w:firstLineChars="200"/>
      <w:jc w:val="left"/>
      <w:outlineLvl w:val="2"/>
    </w:pPr>
    <w:rPr>
      <w:rFonts w:ascii="Tahoma" w:hAnsi="Tahoma"/>
      <w:b/>
      <w:sz w:val="28"/>
      <w:szCs w:val="28"/>
    </w:rPr>
  </w:style>
  <w:style w:type="paragraph" w:customStyle="1" w:styleId="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9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b/>
      <w:bCs/>
      <w:kern w:val="0"/>
      <w:sz w:val="20"/>
      <w:szCs w:val="20"/>
    </w:rPr>
  </w:style>
  <w:style w:type="paragraph" w:customStyle="1" w:styleId="1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05">
    <w:name w:val="样式2"/>
    <w:basedOn w:val="28"/>
    <w:qFormat/>
    <w:uiPriority w:val="0"/>
    <w:pPr>
      <w:spacing w:line="360" w:lineRule="auto"/>
      <w:ind w:firstLine="706" w:firstLineChars="294"/>
    </w:pPr>
    <w:rPr>
      <w:rFonts w:ascii="黑体" w:eastAsia="黑体" w:cs="Courier New"/>
      <w:sz w:val="24"/>
      <w:szCs w:val="21"/>
    </w:rPr>
  </w:style>
  <w:style w:type="paragraph" w:customStyle="1" w:styleId="106">
    <w:name w:val="5"/>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07">
    <w:name w:val="4"/>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08">
    <w:name w:val="3"/>
    <w:basedOn w:val="1"/>
    <w:next w:val="13"/>
    <w:qFormat/>
    <w:uiPriority w:val="0"/>
    <w:pPr>
      <w:ind w:firstLine="420"/>
    </w:pPr>
    <w:rPr>
      <w:rFonts w:ascii="Times New Roman" w:hAnsi="Times New Roman" w:eastAsia="宋体" w:cs="Times New Roman"/>
      <w:szCs w:val="20"/>
    </w:rPr>
  </w:style>
  <w:style w:type="paragraph" w:customStyle="1" w:styleId="109">
    <w:name w:val="2"/>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10">
    <w:name w:val="1"/>
    <w:basedOn w:val="1"/>
    <w:next w:val="40"/>
    <w:qFormat/>
    <w:uiPriority w:val="0"/>
    <w:pPr>
      <w:spacing w:line="360" w:lineRule="exact"/>
      <w:ind w:firstLine="560" w:firstLineChars="200"/>
    </w:pPr>
    <w:rPr>
      <w:rFonts w:ascii="宋体" w:hAnsi="宋体" w:eastAsia="宋体" w:cs="Times New Roman"/>
      <w:sz w:val="28"/>
      <w:szCs w:val="24"/>
    </w:rPr>
  </w:style>
  <w:style w:type="paragraph" w:customStyle="1" w:styleId="111">
    <w:name w:val="菲页1"/>
    <w:basedOn w:val="3"/>
    <w:qFormat/>
    <w:uiPriority w:val="0"/>
    <w:pPr>
      <w:keepLines/>
      <w:widowControl/>
      <w:spacing w:before="260" w:after="260" w:line="416" w:lineRule="auto"/>
      <w:ind w:firstLine="0" w:firstLineChars="0"/>
      <w:jc w:val="center"/>
    </w:pPr>
    <w:rPr>
      <w:rFonts w:ascii="黑体"/>
      <w:b w:val="0"/>
      <w:bCs w:val="0"/>
      <w:kern w:val="0"/>
      <w:sz w:val="52"/>
    </w:rPr>
  </w:style>
  <w:style w:type="paragraph" w:customStyle="1" w:styleId="112">
    <w:name w:val="Char3"/>
    <w:basedOn w:val="1"/>
    <w:qFormat/>
    <w:uiPriority w:val="0"/>
    <w:rPr>
      <w:rFonts w:ascii="Times New Roman" w:hAnsi="Times New Roman" w:eastAsia="宋体" w:cs="Times New Roman"/>
      <w:szCs w:val="24"/>
    </w:rPr>
  </w:style>
  <w:style w:type="paragraph" w:customStyle="1" w:styleId="113">
    <w:name w:val="Char Char Char Char1"/>
    <w:basedOn w:val="1"/>
    <w:qFormat/>
    <w:uiPriority w:val="0"/>
    <w:rPr>
      <w:rFonts w:ascii="Times New Roman" w:hAnsi="Times New Roman" w:eastAsia="宋体" w:cs="Times New Roman"/>
      <w:szCs w:val="24"/>
    </w:rPr>
  </w:style>
  <w:style w:type="paragraph" w:customStyle="1" w:styleId="114">
    <w:name w:val="Char2"/>
    <w:basedOn w:val="1"/>
    <w:qFormat/>
    <w:uiPriority w:val="0"/>
    <w:rPr>
      <w:rFonts w:ascii="Times New Roman" w:hAnsi="Times New Roman" w:eastAsia="宋体" w:cs="Times New Roman"/>
      <w:szCs w:val="24"/>
    </w:rPr>
  </w:style>
  <w:style w:type="paragraph" w:styleId="115">
    <w:name w:val="List Paragraph"/>
    <w:basedOn w:val="1"/>
    <w:qFormat/>
    <w:uiPriority w:val="34"/>
    <w:pPr>
      <w:ind w:firstLine="420" w:firstLineChars="200"/>
    </w:pPr>
    <w:rPr>
      <w:rFonts w:ascii="Calibri" w:hAnsi="Calibri" w:eastAsia="宋体" w:cs="Times New Roman"/>
    </w:rPr>
  </w:style>
  <w:style w:type="character" w:customStyle="1" w:styleId="116">
    <w:name w:val="表中文字 Char Char"/>
    <w:qFormat/>
    <w:uiPriority w:val="0"/>
    <w:rPr>
      <w:rFonts w:eastAsia="宋体"/>
      <w:kern w:val="2"/>
      <w:sz w:val="21"/>
      <w:lang w:val="en-US" w:eastAsia="zh-CN" w:bidi="ar-SA"/>
    </w:rPr>
  </w:style>
  <w:style w:type="character" w:customStyle="1" w:styleId="117">
    <w:name w:val="Char Char1"/>
    <w:qFormat/>
    <w:uiPriority w:val="0"/>
    <w:rPr>
      <w:rFonts w:eastAsia="宋体"/>
      <w:b/>
      <w:kern w:val="2"/>
      <w:sz w:val="24"/>
      <w:lang w:val="en-US" w:eastAsia="zh-CN" w:bidi="ar-SA"/>
    </w:rPr>
  </w:style>
  <w:style w:type="character" w:customStyle="1" w:styleId="118">
    <w:name w:val="表中文字 Char Char1"/>
    <w:qFormat/>
    <w:uiPriority w:val="0"/>
    <w:rPr>
      <w:rFonts w:eastAsia="宋体"/>
      <w:kern w:val="2"/>
      <w:sz w:val="21"/>
      <w:lang w:val="en-US" w:eastAsia="zh-CN" w:bidi="ar-SA"/>
    </w:rPr>
  </w:style>
  <w:style w:type="paragraph" w:customStyle="1" w:styleId="11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20">
    <w:name w:val="Char1"/>
    <w:basedOn w:val="1"/>
    <w:qFormat/>
    <w:uiPriority w:val="0"/>
    <w:rPr>
      <w:rFonts w:ascii="Times New Roman" w:hAnsi="Times New Roman" w:eastAsia="宋体" w:cs="Times New Roman"/>
      <w:szCs w:val="24"/>
    </w:rPr>
  </w:style>
  <w:style w:type="character" w:customStyle="1" w:styleId="121">
    <w:name w:val="标题 3 Char Char Char Char Char Char Char Char Char Char Char Char Char Char Char Char Char"/>
    <w:qFormat/>
    <w:uiPriority w:val="0"/>
    <w:rPr>
      <w:rFonts w:eastAsia="宋体"/>
      <w:b/>
      <w:sz w:val="32"/>
      <w:lang w:val="en-US" w:eastAsia="zh-CN" w:bidi="ar-SA"/>
    </w:rPr>
  </w:style>
  <w:style w:type="character" w:customStyle="1" w:styleId="122">
    <w:name w:val="Char Char3"/>
    <w:qFormat/>
    <w:locked/>
    <w:uiPriority w:val="0"/>
    <w:rPr>
      <w:rFonts w:eastAsia="宋体"/>
      <w:b/>
      <w:kern w:val="2"/>
      <w:sz w:val="24"/>
      <w:lang w:val="en-US" w:eastAsia="zh-CN" w:bidi="ar-SA"/>
    </w:rPr>
  </w:style>
  <w:style w:type="paragraph" w:customStyle="1" w:styleId="123">
    <w:name w:val="默认段落字体 Para Char Char Char Char"/>
    <w:basedOn w:val="1"/>
    <w:qFormat/>
    <w:uiPriority w:val="0"/>
    <w:rPr>
      <w:rFonts w:ascii="Times New Roman" w:hAnsi="Times New Roman" w:eastAsia="宋体" w:cs="Times New Roman"/>
      <w:szCs w:val="24"/>
    </w:rPr>
  </w:style>
  <w:style w:type="character" w:customStyle="1" w:styleId="124">
    <w:name w:val="(1) Char"/>
    <w:link w:val="125"/>
    <w:qFormat/>
    <w:locked/>
    <w:uiPriority w:val="0"/>
    <w:rPr>
      <w:rFonts w:ascii="宋体" w:hAnsi="宋体"/>
      <w:szCs w:val="24"/>
    </w:rPr>
  </w:style>
  <w:style w:type="paragraph" w:customStyle="1" w:styleId="125">
    <w:name w:val="(1)"/>
    <w:basedOn w:val="1"/>
    <w:link w:val="124"/>
    <w:qFormat/>
    <w:uiPriority w:val="0"/>
    <w:pPr>
      <w:numPr>
        <w:ilvl w:val="3"/>
        <w:numId w:val="8"/>
      </w:numPr>
      <w:adjustRightInd w:val="0"/>
      <w:spacing w:line="360" w:lineRule="atLeast"/>
    </w:pPr>
    <w:rPr>
      <w:rFonts w:ascii="宋体" w:hAnsi="宋体"/>
      <w:szCs w:val="24"/>
    </w:rPr>
  </w:style>
  <w:style w:type="character" w:customStyle="1" w:styleId="126">
    <w:name w:val="content_gg"/>
    <w:basedOn w:val="51"/>
    <w:qFormat/>
    <w:uiPriority w:val="0"/>
  </w:style>
  <w:style w:type="character" w:customStyle="1" w:styleId="127">
    <w:name w:val="d1"/>
    <w:qFormat/>
    <w:uiPriority w:val="0"/>
    <w:rPr>
      <w:rFonts w:hint="default" w:ascii="ˎ̥" w:hAnsi="ˎ̥"/>
      <w:color w:val="5C5C5C"/>
      <w:sz w:val="21"/>
      <w:u w:val="none"/>
    </w:rPr>
  </w:style>
  <w:style w:type="paragraph" w:customStyle="1" w:styleId="128">
    <w:name w:val="纯文本1"/>
    <w:basedOn w:val="1"/>
    <w:qFormat/>
    <w:uiPriority w:val="0"/>
    <w:pPr>
      <w:autoSpaceDE w:val="0"/>
      <w:autoSpaceDN w:val="0"/>
      <w:adjustRightInd w:val="0"/>
      <w:spacing w:line="288" w:lineRule="auto"/>
      <w:textAlignment w:val="baseline"/>
    </w:pPr>
    <w:rPr>
      <w:rFonts w:ascii="Times New Roman" w:hAnsi="Times New Roman" w:eastAsia="宋体" w:cs="Times New Roman"/>
      <w:kern w:val="0"/>
      <w:sz w:val="24"/>
      <w:szCs w:val="20"/>
    </w:rPr>
  </w:style>
  <w:style w:type="paragraph" w:customStyle="1" w:styleId="129">
    <w:name w:val="表格文字"/>
    <w:basedOn w:val="1"/>
    <w:qFormat/>
    <w:uiPriority w:val="0"/>
    <w:pPr>
      <w:adjustRightInd w:val="0"/>
      <w:spacing w:line="360" w:lineRule="auto"/>
      <w:ind w:firstLine="200" w:firstLineChars="200"/>
    </w:pPr>
    <w:rPr>
      <w:rFonts w:ascii="Times New Roman" w:hAnsi="Times New Roman" w:eastAsia="宋体" w:cs="Times New Roman"/>
      <w:sz w:val="24"/>
      <w:szCs w:val="24"/>
    </w:rPr>
  </w:style>
  <w:style w:type="paragraph" w:customStyle="1" w:styleId="130">
    <w:name w:val="标题5，章标题3"/>
    <w:basedOn w:val="4"/>
    <w:next w:val="1"/>
    <w:qFormat/>
    <w:uiPriority w:val="0"/>
    <w:pPr>
      <w:widowControl/>
      <w:tabs>
        <w:tab w:val="left" w:pos="360"/>
      </w:tabs>
      <w:spacing w:before="240" w:after="260"/>
      <w:ind w:left="360" w:hanging="360" w:hangingChars="200"/>
      <w:jc w:val="left"/>
      <w:outlineLvl w:val="4"/>
    </w:pPr>
    <w:rPr>
      <w:bCs/>
      <w:spacing w:val="20"/>
      <w:sz w:val="28"/>
      <w:szCs w:val="32"/>
    </w:rPr>
  </w:style>
  <w:style w:type="paragraph" w:customStyle="1" w:styleId="131">
    <w:name w:val="其他"/>
    <w:basedOn w:val="1"/>
    <w:qFormat/>
    <w:uiPriority w:val="0"/>
    <w:pPr>
      <w:spacing w:line="360" w:lineRule="auto"/>
      <w:ind w:firstLine="482" w:firstLineChars="200"/>
    </w:pPr>
    <w:rPr>
      <w:rFonts w:ascii="宋体" w:hAnsi="宋体" w:eastAsia="宋体" w:cs="Times New Roman"/>
      <w:b/>
      <w:sz w:val="24"/>
      <w:szCs w:val="24"/>
    </w:rPr>
  </w:style>
  <w:style w:type="paragraph" w:customStyle="1" w:styleId="132">
    <w:name w:val="标题4"/>
    <w:basedOn w:val="5"/>
    <w:qFormat/>
    <w:uiPriority w:val="0"/>
    <w:pPr>
      <w:widowControl/>
      <w:numPr>
        <w:ilvl w:val="3"/>
        <w:numId w:val="9"/>
      </w:numPr>
      <w:autoSpaceDE w:val="0"/>
      <w:autoSpaceDN w:val="0"/>
      <w:adjustRightInd w:val="0"/>
      <w:spacing w:before="120" w:after="120" w:line="376" w:lineRule="auto"/>
      <w:jc w:val="left"/>
    </w:pPr>
    <w:rPr>
      <w:rFonts w:eastAsia="黑体"/>
      <w:b w:val="0"/>
      <w:bCs/>
      <w:sz w:val="28"/>
      <w:szCs w:val="28"/>
    </w:rPr>
  </w:style>
  <w:style w:type="character" w:customStyle="1" w:styleId="133">
    <w:name w:val="表号1"/>
    <w:qFormat/>
    <w:uiPriority w:val="0"/>
    <w:rPr>
      <w:rFonts w:hAnsi="宋体"/>
      <w:sz w:val="24"/>
    </w:rPr>
  </w:style>
  <w:style w:type="paragraph" w:customStyle="1" w:styleId="134">
    <w:name w:val="我的表文字1 Char Char Char Char Char Char Char"/>
    <w:basedOn w:val="1"/>
    <w:qFormat/>
    <w:uiPriority w:val="0"/>
    <w:pPr>
      <w:adjustRightInd w:val="0"/>
      <w:spacing w:line="240" w:lineRule="atLeast"/>
      <w:ind w:left="-64" w:right="-83"/>
      <w:jc w:val="center"/>
    </w:pPr>
    <w:rPr>
      <w:rFonts w:ascii="宋体" w:hAnsi="Times New Roman" w:eastAsia="宋体" w:cs="Times New Roman"/>
      <w:sz w:val="24"/>
      <w:szCs w:val="24"/>
    </w:rPr>
  </w:style>
  <w:style w:type="paragraph" w:customStyle="1" w:styleId="135">
    <w:name w:val="正文－项目编号"/>
    <w:basedOn w:val="1"/>
    <w:qFormat/>
    <w:uiPriority w:val="0"/>
    <w:pPr>
      <w:tabs>
        <w:tab w:val="left" w:pos="420"/>
        <w:tab w:val="left" w:pos="2280"/>
      </w:tabs>
      <w:adjustRightInd w:val="0"/>
      <w:snapToGrid w:val="0"/>
      <w:spacing w:line="336" w:lineRule="auto"/>
      <w:ind w:left="420" w:hanging="420"/>
      <w:jc w:val="left"/>
    </w:pPr>
    <w:rPr>
      <w:rFonts w:ascii="宋体" w:hAnsi="Times New Roman" w:eastAsia="宋体" w:cs="Times New Roman"/>
      <w:sz w:val="24"/>
      <w:szCs w:val="24"/>
    </w:rPr>
  </w:style>
  <w:style w:type="paragraph" w:customStyle="1" w:styleId="136">
    <w:name w:val="我的表文字1 Char Char Char Char Char Char Char Char"/>
    <w:basedOn w:val="1"/>
    <w:qFormat/>
    <w:uiPriority w:val="0"/>
    <w:pPr>
      <w:adjustRightInd w:val="0"/>
      <w:spacing w:line="240" w:lineRule="atLeast"/>
      <w:ind w:left="-64" w:right="-83"/>
      <w:jc w:val="center"/>
    </w:pPr>
    <w:rPr>
      <w:rFonts w:ascii="宋体" w:hAnsi="Times New Roman" w:eastAsia="宋体" w:cs="Times New Roman"/>
      <w:sz w:val="24"/>
      <w:szCs w:val="24"/>
    </w:rPr>
  </w:style>
  <w:style w:type="paragraph" w:customStyle="1" w:styleId="137">
    <w:name w:val="我的表文字2"/>
    <w:basedOn w:val="1"/>
    <w:qFormat/>
    <w:uiPriority w:val="0"/>
    <w:pPr>
      <w:tabs>
        <w:tab w:val="left" w:pos="2280"/>
      </w:tabs>
      <w:adjustRightInd w:val="0"/>
      <w:spacing w:line="240" w:lineRule="atLeast"/>
      <w:jc w:val="left"/>
    </w:pPr>
    <w:rPr>
      <w:rFonts w:ascii="宋体" w:hAnsi="Times New Roman" w:eastAsia="宋体" w:cs="Times New Roman"/>
      <w:sz w:val="24"/>
      <w:szCs w:val="24"/>
    </w:rPr>
  </w:style>
  <w:style w:type="paragraph" w:customStyle="1" w:styleId="138">
    <w:name w:val="备注"/>
    <w:basedOn w:val="1"/>
    <w:qFormat/>
    <w:uiPriority w:val="0"/>
    <w:pPr>
      <w:adjustRightInd w:val="0"/>
      <w:spacing w:line="336" w:lineRule="auto"/>
      <w:jc w:val="left"/>
    </w:pPr>
    <w:rPr>
      <w:rFonts w:ascii="宋体" w:hAnsi="Times New Roman" w:eastAsia="宋体" w:cs="Times New Roman"/>
      <w:sz w:val="20"/>
      <w:szCs w:val="24"/>
    </w:rPr>
  </w:style>
  <w:style w:type="paragraph" w:customStyle="1" w:styleId="139">
    <w:name w:val="表内文字2"/>
    <w:basedOn w:val="1"/>
    <w:qFormat/>
    <w:uiPriority w:val="0"/>
    <w:pPr>
      <w:adjustRightInd w:val="0"/>
      <w:spacing w:line="240" w:lineRule="atLeast"/>
      <w:jc w:val="center"/>
    </w:pPr>
    <w:rPr>
      <w:rFonts w:ascii="宋体" w:hAnsi="Times New Roman" w:eastAsia="宋体" w:cs="Times New Roman"/>
      <w:sz w:val="24"/>
      <w:szCs w:val="24"/>
    </w:rPr>
  </w:style>
  <w:style w:type="paragraph" w:customStyle="1" w:styleId="140">
    <w:name w:val="表内文字1"/>
    <w:basedOn w:val="1"/>
    <w:qFormat/>
    <w:uiPriority w:val="0"/>
    <w:pPr>
      <w:pBdr>
        <w:between w:val="single" w:color="auto" w:sz="6" w:space="1"/>
      </w:pBdr>
      <w:adjustRightInd w:val="0"/>
      <w:spacing w:line="240" w:lineRule="atLeast"/>
      <w:jc w:val="center"/>
    </w:pPr>
    <w:rPr>
      <w:rFonts w:ascii="宋体" w:hAnsi="Times New Roman" w:eastAsia="宋体" w:cs="Times New Roman"/>
      <w:sz w:val="24"/>
      <w:szCs w:val="24"/>
    </w:rPr>
  </w:style>
  <w:style w:type="paragraph" w:customStyle="1" w:styleId="141">
    <w:name w:val="正文－段内 Char Char Char Char"/>
    <w:basedOn w:val="1"/>
    <w:qFormat/>
    <w:uiPriority w:val="0"/>
    <w:pPr>
      <w:adjustRightInd w:val="0"/>
      <w:snapToGrid w:val="0"/>
      <w:spacing w:line="336" w:lineRule="auto"/>
      <w:ind w:firstLine="200" w:firstLineChars="200"/>
    </w:pPr>
    <w:rPr>
      <w:rFonts w:ascii="宋体" w:hAnsi="Times New Roman" w:eastAsia="宋体" w:cs="Times New Roman"/>
      <w:sz w:val="24"/>
      <w:szCs w:val="24"/>
    </w:rPr>
  </w:style>
  <w:style w:type="paragraph" w:customStyle="1" w:styleId="142">
    <w:name w:val="正文1"/>
    <w:basedOn w:val="1"/>
    <w:qFormat/>
    <w:uiPriority w:val="0"/>
    <w:pPr>
      <w:tabs>
        <w:tab w:val="left" w:pos="525"/>
      </w:tabs>
      <w:spacing w:after="60" w:line="360" w:lineRule="auto"/>
      <w:ind w:left="384" w:leftChars="100" w:hanging="284"/>
      <w:outlineLvl w:val="6"/>
    </w:pPr>
    <w:rPr>
      <w:rFonts w:ascii="Times New Roman" w:hAnsi="Times New Roman" w:eastAsia="宋体" w:cs="Times New Roman"/>
      <w:sz w:val="24"/>
      <w:szCs w:val="24"/>
    </w:rPr>
  </w:style>
  <w:style w:type="paragraph" w:customStyle="1" w:styleId="143">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144">
    <w:name w:val="样式 样式 宋体 四号 行距: 最小值 12 磅 首行缩进:  1.92 字符 + 首行缩进:  1.92 字符"/>
    <w:basedOn w:val="1"/>
    <w:qFormat/>
    <w:uiPriority w:val="0"/>
    <w:pPr>
      <w:widowControl/>
      <w:spacing w:line="360" w:lineRule="auto"/>
      <w:ind w:firstLine="200" w:firstLineChars="200"/>
    </w:pPr>
    <w:rPr>
      <w:rFonts w:ascii="宋体" w:hAnsi="宋体" w:eastAsia="宋体" w:cs="Times New Roman"/>
      <w:sz w:val="24"/>
      <w:szCs w:val="24"/>
    </w:rPr>
  </w:style>
  <w:style w:type="paragraph" w:customStyle="1" w:styleId="145">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sz w:val="24"/>
      <w:szCs w:val="24"/>
    </w:rPr>
  </w:style>
  <w:style w:type="character" w:customStyle="1" w:styleId="146">
    <w:name w:val="部分标题"/>
    <w:qFormat/>
    <w:uiPriority w:val="0"/>
    <w:rPr>
      <w:rFonts w:ascii="Arial" w:hAnsi="Arial" w:eastAsia="宋体"/>
      <w:b/>
      <w:kern w:val="32"/>
      <w:sz w:val="24"/>
      <w:lang w:val="en-US" w:eastAsia="zh-CN"/>
    </w:rPr>
  </w:style>
  <w:style w:type="paragraph" w:customStyle="1" w:styleId="147">
    <w:name w:val="标书-正文"/>
    <w:basedOn w:val="1"/>
    <w:qFormat/>
    <w:uiPriority w:val="0"/>
    <w:pPr>
      <w:spacing w:before="100" w:beforeAutospacing="1" w:afterAutospacing="1" w:line="300" w:lineRule="auto"/>
      <w:ind w:firstLine="200" w:firstLineChars="200"/>
      <w:jc w:val="left"/>
    </w:pPr>
    <w:rPr>
      <w:rFonts w:ascii="Times New Roman" w:hAnsi="Times New Roman" w:eastAsia="宋体" w:cs="宋体"/>
      <w:color w:val="000000"/>
      <w:sz w:val="24"/>
      <w:szCs w:val="24"/>
    </w:rPr>
  </w:style>
  <w:style w:type="paragraph" w:customStyle="1" w:styleId="148">
    <w:name w:val="样式 标书-正文"/>
    <w:basedOn w:val="147"/>
    <w:qFormat/>
    <w:uiPriority w:val="0"/>
    <w:pPr>
      <w:ind w:firstLine="480"/>
    </w:pPr>
    <w:rPr>
      <w:szCs w:val="20"/>
    </w:rPr>
  </w:style>
  <w:style w:type="paragraph" w:customStyle="1" w:styleId="149">
    <w:name w:val="标书-标题1"/>
    <w:basedOn w:val="2"/>
    <w:qFormat/>
    <w:uiPriority w:val="0"/>
    <w:pPr>
      <w:keepNext w:val="0"/>
      <w:keepLines w:val="0"/>
      <w:widowControl/>
      <w:tabs>
        <w:tab w:val="left" w:pos="432"/>
      </w:tabs>
      <w:spacing w:before="100" w:beforeAutospacing="1" w:after="100" w:afterAutospacing="1" w:line="240" w:lineRule="auto"/>
      <w:ind w:left="432" w:hanging="432"/>
      <w:jc w:val="center"/>
    </w:pPr>
    <w:rPr>
      <w:rFonts w:cs="宋体"/>
      <w:sz w:val="28"/>
      <w:szCs w:val="28"/>
    </w:rPr>
  </w:style>
  <w:style w:type="paragraph" w:customStyle="1" w:styleId="150">
    <w:name w:val="标书-标题2"/>
    <w:basedOn w:val="3"/>
    <w:qFormat/>
    <w:uiPriority w:val="0"/>
    <w:pPr>
      <w:keepLines/>
      <w:widowControl/>
      <w:spacing w:before="100" w:beforeAutospacing="1" w:after="100" w:afterAutospacing="1" w:line="335" w:lineRule="atLeast"/>
      <w:ind w:firstLine="0" w:firstLineChars="0"/>
      <w:jc w:val="left"/>
    </w:pPr>
    <w:rPr>
      <w:rFonts w:ascii="Times New Roman" w:hAnsi="Times New Roman" w:cs="宋体"/>
      <w:b w:val="0"/>
      <w:color w:val="000000"/>
      <w:szCs w:val="24"/>
    </w:rPr>
  </w:style>
  <w:style w:type="paragraph" w:customStyle="1" w:styleId="151">
    <w:name w:val="标书-编号"/>
    <w:basedOn w:val="3"/>
    <w:qFormat/>
    <w:uiPriority w:val="0"/>
    <w:pPr>
      <w:keepLines/>
      <w:widowControl/>
      <w:numPr>
        <w:ilvl w:val="0"/>
        <w:numId w:val="10"/>
      </w:numPr>
      <w:spacing w:line="300" w:lineRule="auto"/>
      <w:ind w:firstLine="0" w:firstLineChars="0"/>
      <w:jc w:val="left"/>
    </w:pPr>
    <w:rPr>
      <w:rFonts w:ascii="Times New Roman" w:hAnsi="Times New Roman" w:cs="宋体"/>
      <w:b w:val="0"/>
      <w:color w:val="000000"/>
      <w:szCs w:val="24"/>
    </w:rPr>
  </w:style>
  <w:style w:type="paragraph" w:customStyle="1" w:styleId="152">
    <w:name w:val="样式 标题1"/>
    <w:basedOn w:val="46"/>
    <w:qFormat/>
    <w:uiPriority w:val="0"/>
    <w:pPr>
      <w:widowControl w:val="0"/>
      <w:numPr>
        <w:ilvl w:val="0"/>
        <w:numId w:val="11"/>
      </w:numPr>
      <w:spacing w:before="360" w:after="360" w:line="360" w:lineRule="auto"/>
    </w:pPr>
    <w:rPr>
      <w:rFonts w:ascii="Times New Roman" w:hAnsi="Times New Roman" w:eastAsia="黑体"/>
      <w:b w:val="0"/>
      <w:sz w:val="36"/>
    </w:rPr>
  </w:style>
  <w:style w:type="paragraph" w:customStyle="1" w:styleId="153">
    <w:name w:val="样式 标题2"/>
    <w:basedOn w:val="2"/>
    <w:qFormat/>
    <w:uiPriority w:val="0"/>
    <w:pPr>
      <w:tabs>
        <w:tab w:val="left" w:pos="432"/>
      </w:tabs>
      <w:spacing w:before="360" w:after="360"/>
      <w:ind w:left="432" w:hanging="432"/>
      <w:jc w:val="left"/>
    </w:pPr>
    <w:rPr>
      <w:rFonts w:eastAsia="黑体"/>
      <w:b w:val="0"/>
      <w:bCs/>
      <w:spacing w:val="24"/>
      <w:szCs w:val="44"/>
    </w:rPr>
  </w:style>
  <w:style w:type="paragraph" w:customStyle="1" w:styleId="154">
    <w:name w:val="样式 标题 2"/>
    <w:basedOn w:val="3"/>
    <w:qFormat/>
    <w:uiPriority w:val="0"/>
    <w:pPr>
      <w:keepLines/>
      <w:widowControl/>
      <w:tabs>
        <w:tab w:val="left" w:pos="576"/>
      </w:tabs>
      <w:spacing w:before="240" w:after="240" w:line="360" w:lineRule="auto"/>
      <w:ind w:left="576" w:hanging="576" w:firstLineChars="0"/>
      <w:jc w:val="left"/>
    </w:pPr>
    <w:rPr>
      <w:rFonts w:ascii="Times New Roman" w:hAnsi="Times New Roman" w:eastAsia="黑体"/>
      <w:b w:val="0"/>
      <w:sz w:val="30"/>
      <w:szCs w:val="32"/>
    </w:rPr>
  </w:style>
  <w:style w:type="paragraph" w:customStyle="1" w:styleId="155">
    <w:name w:val="正文小标题"/>
    <w:basedOn w:val="1"/>
    <w:qFormat/>
    <w:uiPriority w:val="0"/>
    <w:pPr>
      <w:tabs>
        <w:tab w:val="left" w:pos="425"/>
      </w:tabs>
      <w:overflowPunct w:val="0"/>
      <w:autoSpaceDE w:val="0"/>
      <w:autoSpaceDN w:val="0"/>
      <w:adjustRightInd w:val="0"/>
      <w:spacing w:line="360" w:lineRule="auto"/>
      <w:ind w:left="425" w:hanging="425"/>
    </w:pPr>
    <w:rPr>
      <w:rFonts w:ascii="仿宋_GB2312" w:hAnsi="Arial" w:eastAsia="宋体" w:cs="Times New Roman"/>
      <w:sz w:val="24"/>
      <w:szCs w:val="24"/>
    </w:rPr>
  </w:style>
  <w:style w:type="paragraph" w:customStyle="1" w:styleId="156">
    <w:name w:val="标准"/>
    <w:basedOn w:val="1"/>
    <w:qFormat/>
    <w:uiPriority w:val="0"/>
    <w:pPr>
      <w:adjustRightInd w:val="0"/>
      <w:spacing w:line="312" w:lineRule="atLeast"/>
      <w:jc w:val="center"/>
    </w:pPr>
    <w:rPr>
      <w:rFonts w:ascii="Times New Roman" w:hAnsi="Times New Roman" w:eastAsia="宋体" w:cs="Times New Roman"/>
      <w:sz w:val="28"/>
      <w:szCs w:val="24"/>
    </w:rPr>
  </w:style>
  <w:style w:type="paragraph" w:customStyle="1" w:styleId="157">
    <w:name w:val="表格文字（大）"/>
    <w:basedOn w:val="1"/>
    <w:qFormat/>
    <w:uiPriority w:val="0"/>
    <w:pPr>
      <w:spacing w:before="20" w:after="20"/>
    </w:pPr>
    <w:rPr>
      <w:rFonts w:ascii="Century Gothic" w:hAnsi="Century Gothic" w:eastAsia="宋体" w:cs="Times New Roman"/>
      <w:sz w:val="24"/>
      <w:szCs w:val="24"/>
    </w:rPr>
  </w:style>
  <w:style w:type="character" w:customStyle="1" w:styleId="158">
    <w:name w:val="样式 标题 3 + 首行缩进:  2 字符 Char"/>
    <w:qFormat/>
    <w:uiPriority w:val="0"/>
    <w:rPr>
      <w:rFonts w:eastAsia="黑体" w:cs="宋体"/>
      <w:b/>
      <w:bCs/>
      <w:kern w:val="2"/>
      <w:sz w:val="21"/>
      <w:szCs w:val="32"/>
      <w:lang w:val="en-US" w:eastAsia="zh-CN" w:bidi="ar-SA"/>
    </w:rPr>
  </w:style>
  <w:style w:type="paragraph" w:customStyle="1" w:styleId="159">
    <w:name w:val="表格标题"/>
    <w:basedOn w:val="1"/>
    <w:qFormat/>
    <w:uiPriority w:val="0"/>
    <w:pPr>
      <w:wordWrap w:val="0"/>
      <w:ind w:left="-537" w:leftChars="-256" w:hanging="1"/>
      <w:jc w:val="center"/>
    </w:pPr>
    <w:rPr>
      <w:rFonts w:ascii="Times New Roman" w:hAnsi="Times New Roman" w:eastAsia="宋体" w:cs="Times New Roman"/>
      <w:szCs w:val="24"/>
    </w:rPr>
  </w:style>
  <w:style w:type="paragraph" w:customStyle="1" w:styleId="160">
    <w:name w:val="样式 标题A + 段后: 0.5 行"/>
    <w:basedOn w:val="1"/>
    <w:qFormat/>
    <w:uiPriority w:val="0"/>
    <w:pPr>
      <w:spacing w:before="120" w:after="50" w:line="360" w:lineRule="auto"/>
      <w:jc w:val="center"/>
    </w:pPr>
    <w:rPr>
      <w:rFonts w:ascii="Times New Roman" w:hAnsi="Times New Roman" w:eastAsia="黑体" w:cs="宋体"/>
      <w:b/>
      <w:sz w:val="24"/>
      <w:szCs w:val="24"/>
    </w:rPr>
  </w:style>
  <w:style w:type="paragraph" w:customStyle="1" w:styleId="161">
    <w:name w:val="样式 标题 4 + 首行缩进:  2 字符"/>
    <w:basedOn w:val="5"/>
    <w:qFormat/>
    <w:uiPriority w:val="0"/>
    <w:pPr>
      <w:widowControl/>
      <w:tabs>
        <w:tab w:val="left" w:pos="360"/>
        <w:tab w:val="left" w:pos="864"/>
      </w:tabs>
      <w:spacing w:line="376" w:lineRule="auto"/>
      <w:ind w:left="864" w:hanging="144"/>
      <w:jc w:val="left"/>
    </w:pPr>
    <w:rPr>
      <w:rFonts w:ascii="Times New Roman" w:hAnsi="Times New Roman" w:cs="宋体"/>
      <w:bCs/>
      <w:szCs w:val="28"/>
    </w:rPr>
  </w:style>
  <w:style w:type="paragraph" w:customStyle="1" w:styleId="162">
    <w:name w:val="样式 样式 标题 3 + 首行缩进:  2 字符 + (符号) 宋体 黑色"/>
    <w:basedOn w:val="1"/>
    <w:qFormat/>
    <w:uiPriority w:val="0"/>
    <w:pPr>
      <w:spacing w:before="120" w:after="120" w:line="360" w:lineRule="auto"/>
      <w:jc w:val="left"/>
      <w:outlineLvl w:val="2"/>
    </w:pPr>
    <w:rPr>
      <w:rFonts w:ascii="Times New Roman" w:hAnsi="Times New Roman" w:eastAsia="黑体" w:cs="宋体"/>
      <w:color w:val="000000"/>
      <w:szCs w:val="24"/>
    </w:rPr>
  </w:style>
  <w:style w:type="paragraph" w:customStyle="1" w:styleId="163">
    <w:name w:val="样式 标题 2 + 非加粗"/>
    <w:basedOn w:val="3"/>
    <w:qFormat/>
    <w:uiPriority w:val="0"/>
    <w:pPr>
      <w:keepLines/>
      <w:widowControl/>
      <w:tabs>
        <w:tab w:val="left" w:pos="360"/>
        <w:tab w:val="left" w:pos="1080"/>
      </w:tabs>
      <w:spacing w:before="60" w:after="60" w:line="360" w:lineRule="auto"/>
      <w:jc w:val="left"/>
    </w:pPr>
    <w:rPr>
      <w:rFonts w:ascii="Times New Roman" w:hAnsi="Times New Roman" w:eastAsia="黑体"/>
      <w:b w:val="0"/>
      <w:szCs w:val="32"/>
    </w:rPr>
  </w:style>
  <w:style w:type="paragraph" w:customStyle="1" w:styleId="164">
    <w:name w:val="样式 标题 1 + 非加粗"/>
    <w:basedOn w:val="2"/>
    <w:qFormat/>
    <w:uiPriority w:val="0"/>
    <w:pPr>
      <w:keepNext w:val="0"/>
      <w:keepLines w:val="0"/>
      <w:tabs>
        <w:tab w:val="left" w:pos="567"/>
        <w:tab w:val="left" w:pos="1440"/>
      </w:tabs>
      <w:snapToGrid w:val="0"/>
      <w:spacing w:before="340" w:after="120"/>
      <w:jc w:val="center"/>
    </w:pPr>
    <w:rPr>
      <w:rFonts w:eastAsia="黑体"/>
      <w:b w:val="0"/>
      <w:bCs/>
      <w:color w:val="000000"/>
      <w:sz w:val="30"/>
      <w:szCs w:val="24"/>
    </w:rPr>
  </w:style>
  <w:style w:type="paragraph" w:customStyle="1" w:styleId="165">
    <w:name w:val="表头"/>
    <w:basedOn w:val="1"/>
    <w:qFormat/>
    <w:uiPriority w:val="0"/>
    <w:pPr>
      <w:spacing w:line="360" w:lineRule="auto"/>
      <w:ind w:firstLine="540" w:firstLineChars="225"/>
    </w:pPr>
    <w:rPr>
      <w:rFonts w:ascii="仿宋" w:hAnsi="仿宋" w:eastAsia="仿宋" w:cs="Times New Roman"/>
      <w:sz w:val="24"/>
      <w:szCs w:val="24"/>
    </w:rPr>
  </w:style>
  <w:style w:type="paragraph" w:customStyle="1" w:styleId="166">
    <w:name w:val="编号正文"/>
    <w:basedOn w:val="1"/>
    <w:qFormat/>
    <w:uiPriority w:val="0"/>
    <w:pPr>
      <w:spacing w:line="360" w:lineRule="auto"/>
      <w:ind w:firstLine="240"/>
    </w:pPr>
    <w:rPr>
      <w:rFonts w:ascii="宋体" w:hAnsi="宋体" w:eastAsia="宋体" w:cs="Times New Roman"/>
      <w:sz w:val="24"/>
      <w:szCs w:val="24"/>
    </w:rPr>
  </w:style>
  <w:style w:type="paragraph" w:customStyle="1" w:styleId="167">
    <w:name w:val="正文 + 仿宋_GB2312"/>
    <w:basedOn w:val="1"/>
    <w:qFormat/>
    <w:uiPriority w:val="0"/>
    <w:pPr>
      <w:spacing w:line="400" w:lineRule="exact"/>
      <w:ind w:firstLine="392"/>
    </w:pPr>
    <w:rPr>
      <w:rFonts w:ascii="仿宋_GB2312" w:hAnsi="仿宋" w:eastAsia="仿宋_GB2312" w:cs="Times New Roman"/>
      <w:bCs/>
      <w:sz w:val="24"/>
      <w:szCs w:val="24"/>
    </w:rPr>
  </w:style>
  <w:style w:type="paragraph" w:customStyle="1" w:styleId="168">
    <w:name w:val="条目2"/>
    <w:basedOn w:val="1"/>
    <w:qFormat/>
    <w:uiPriority w:val="0"/>
    <w:pPr>
      <w:numPr>
        <w:ilvl w:val="0"/>
        <w:numId w:val="12"/>
      </w:numPr>
      <w:overflowPunct w:val="0"/>
      <w:autoSpaceDE w:val="0"/>
      <w:autoSpaceDN w:val="0"/>
      <w:adjustRightInd w:val="0"/>
      <w:snapToGrid w:val="0"/>
      <w:spacing w:before="312" w:beforeLines="100" w:afterAutospacing="1"/>
    </w:pPr>
    <w:rPr>
      <w:rFonts w:ascii="宋体" w:hAnsi="宋体" w:eastAsia="宋体" w:cs="Times New Roman"/>
      <w:sz w:val="24"/>
      <w:lang w:val="fr-FR"/>
    </w:rPr>
  </w:style>
  <w:style w:type="paragraph" w:customStyle="1" w:styleId="169">
    <w:name w:val="样式4"/>
    <w:basedOn w:val="1"/>
    <w:next w:val="2"/>
    <w:qFormat/>
    <w:uiPriority w:val="0"/>
    <w:pPr>
      <w:spacing w:line="360" w:lineRule="auto"/>
      <w:ind w:left="480"/>
    </w:pPr>
    <w:rPr>
      <w:rFonts w:ascii="Times New Roman" w:hAnsi="Times New Roman" w:eastAsia="宋体" w:cs="Times New Roman"/>
      <w:sz w:val="24"/>
      <w:szCs w:val="24"/>
    </w:rPr>
  </w:style>
  <w:style w:type="character" w:customStyle="1" w:styleId="170">
    <w:name w:val="小标题 Char"/>
    <w:qFormat/>
    <w:uiPriority w:val="0"/>
    <w:rPr>
      <w:rFonts w:ascii="仿宋_GB2312" w:hAnsi="华文细黑" w:eastAsia="仿宋_GB2312"/>
      <w:b/>
      <w:bCs/>
      <w:sz w:val="28"/>
      <w:szCs w:val="28"/>
      <w:lang w:val="en-US" w:eastAsia="zh-CN" w:bidi="ar-SA"/>
    </w:rPr>
  </w:style>
  <w:style w:type="paragraph" w:customStyle="1" w:styleId="171">
    <w:name w:val="方案正文"/>
    <w:basedOn w:val="1"/>
    <w:qFormat/>
    <w:uiPriority w:val="0"/>
    <w:pPr>
      <w:spacing w:line="360" w:lineRule="auto"/>
      <w:ind w:firstLine="200" w:firstLineChars="200"/>
    </w:pPr>
    <w:rPr>
      <w:rFonts w:ascii="宋体" w:hAnsi="宋体" w:eastAsia="宋体" w:cs="Times New Roman"/>
      <w:sz w:val="24"/>
      <w:szCs w:val="24"/>
    </w:rPr>
  </w:style>
  <w:style w:type="paragraph" w:customStyle="1" w:styleId="172">
    <w:name w:val="表格"/>
    <w:next w:val="1"/>
    <w:qFormat/>
    <w:uiPriority w:val="0"/>
    <w:rPr>
      <w:rFonts w:ascii="Times New Roman" w:hAnsi="Times New Roman" w:eastAsia="宋体" w:cs="Times New Roman"/>
      <w:kern w:val="2"/>
      <w:sz w:val="24"/>
      <w:szCs w:val="24"/>
      <w:lang w:val="en-US" w:eastAsia="zh-CN" w:bidi="ar-SA"/>
    </w:rPr>
  </w:style>
  <w:style w:type="paragraph" w:customStyle="1" w:styleId="173">
    <w:name w:val="图"/>
    <w:next w:val="1"/>
    <w:qFormat/>
    <w:uiPriority w:val="0"/>
    <w:pPr>
      <w:jc w:val="center"/>
    </w:pPr>
    <w:rPr>
      <w:rFonts w:ascii="Times New Roman" w:hAnsi="Times New Roman" w:eastAsia="宋体" w:cs="Times New Roman"/>
      <w:kern w:val="2"/>
      <w:sz w:val="24"/>
      <w:szCs w:val="24"/>
      <w:lang w:val="en-US" w:eastAsia="zh-CN" w:bidi="ar-SA"/>
    </w:rPr>
  </w:style>
  <w:style w:type="paragraph" w:customStyle="1" w:styleId="174">
    <w:name w:val="样式 目录 1 + 首行缩进:  2 字符"/>
    <w:basedOn w:val="35"/>
    <w:qFormat/>
    <w:uiPriority w:val="0"/>
    <w:pPr>
      <w:spacing w:line="360" w:lineRule="auto"/>
      <w:jc w:val="left"/>
    </w:pPr>
    <w:rPr>
      <w:rFonts w:cs="宋体"/>
      <w:sz w:val="24"/>
    </w:rPr>
  </w:style>
  <w:style w:type="paragraph" w:customStyle="1" w:styleId="175">
    <w:name w:val="样式 目录 3 + 首行缩进:  2 字符"/>
    <w:basedOn w:val="27"/>
    <w:qFormat/>
    <w:uiPriority w:val="0"/>
    <w:pPr>
      <w:tabs>
        <w:tab w:val="left" w:pos="2190"/>
        <w:tab w:val="right" w:leader="dot" w:pos="8834"/>
      </w:tabs>
      <w:spacing w:line="360" w:lineRule="auto"/>
      <w:ind w:left="480" w:leftChars="0" w:firstLine="400" w:firstLineChars="200"/>
      <w:jc w:val="left"/>
    </w:pPr>
    <w:rPr>
      <w:rFonts w:cs="宋体"/>
      <w:iCs/>
      <w:sz w:val="20"/>
    </w:rPr>
  </w:style>
  <w:style w:type="paragraph" w:customStyle="1" w:styleId="176">
    <w:name w:val="样式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77">
    <w:name w:val="样式 首行缩进:  2 字符1"/>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178">
    <w:name w:val="表中文字 Char Char3"/>
    <w:qFormat/>
    <w:uiPriority w:val="0"/>
    <w:rPr>
      <w:rFonts w:eastAsia="宋体"/>
      <w:kern w:val="2"/>
      <w:sz w:val="21"/>
      <w:lang w:val="en-US" w:eastAsia="zh-CN" w:bidi="ar-SA"/>
    </w:rPr>
  </w:style>
  <w:style w:type="paragraph" w:customStyle="1" w:styleId="179">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80">
    <w:name w:val="1."/>
    <w:basedOn w:val="1"/>
    <w:qFormat/>
    <w:uiPriority w:val="0"/>
    <w:pPr>
      <w:tabs>
        <w:tab w:val="left" w:pos="0"/>
        <w:tab w:val="left" w:pos="426"/>
      </w:tabs>
      <w:adjustRightInd w:val="0"/>
      <w:snapToGrid w:val="0"/>
      <w:spacing w:before="120" w:after="120" w:line="400" w:lineRule="atLeast"/>
      <w:ind w:left="425" w:hanging="425"/>
      <w:jc w:val="center"/>
      <w:textAlignment w:val="baseline"/>
    </w:pPr>
    <w:rPr>
      <w:rFonts w:ascii="Arial" w:hAnsi="Arial" w:eastAsia="宋体" w:cs="Times New Roman"/>
      <w:b/>
      <w:bCs/>
      <w:kern w:val="0"/>
      <w:sz w:val="32"/>
      <w:szCs w:val="20"/>
    </w:rPr>
  </w:style>
  <w:style w:type="paragraph" w:customStyle="1" w:styleId="181">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2">
    <w:name w:val="正文文本缩进 Char2"/>
    <w:qFormat/>
    <w:uiPriority w:val="99"/>
    <w:rPr>
      <w:rFonts w:eastAsia="宋体"/>
      <w:kern w:val="2"/>
      <w:sz w:val="21"/>
      <w:lang w:val="en-US" w:eastAsia="zh-CN"/>
    </w:rPr>
  </w:style>
  <w:style w:type="character" w:customStyle="1" w:styleId="183">
    <w:name w:val="正文文本缩进 Char1"/>
    <w:qFormat/>
    <w:uiPriority w:val="0"/>
    <w:rPr>
      <w:rFonts w:eastAsia="宋体"/>
      <w:kern w:val="2"/>
      <w:sz w:val="21"/>
      <w:lang w:val="en-US" w:eastAsia="zh-CN"/>
    </w:rPr>
  </w:style>
  <w:style w:type="paragraph" w:customStyle="1" w:styleId="184">
    <w:name w:val="xl65"/>
    <w:basedOn w:val="1"/>
    <w:qFormat/>
    <w:uiPriority w:val="0"/>
    <w:pPr>
      <w:widowControl/>
      <w:spacing w:before="100" w:beforeAutospacing="1" w:after="100" w:afterAutospacing="1"/>
      <w:jc w:val="center"/>
      <w:textAlignment w:val="top"/>
    </w:pPr>
    <w:rPr>
      <w:rFonts w:ascii="宋体" w:hAnsi="宋体" w:eastAsia="宋体" w:cs="宋体"/>
      <w:b/>
      <w:bCs/>
      <w:color w:val="000000"/>
      <w:kern w:val="0"/>
      <w:sz w:val="32"/>
      <w:szCs w:val="32"/>
    </w:rPr>
  </w:style>
  <w:style w:type="paragraph" w:customStyle="1" w:styleId="185">
    <w:name w:val="xl66"/>
    <w:basedOn w:val="1"/>
    <w:qFormat/>
    <w:uiPriority w:val="0"/>
    <w:pPr>
      <w:widowControl/>
      <w:pBdr>
        <w:bottom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86">
    <w:name w:val="xl67"/>
    <w:basedOn w:val="1"/>
    <w:qFormat/>
    <w:uiPriority w:val="0"/>
    <w:pPr>
      <w:widowControl/>
      <w:pBdr>
        <w:bottom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87">
    <w:name w:val="xl68"/>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88">
    <w:name w:val="xl69"/>
    <w:basedOn w:val="1"/>
    <w:qFormat/>
    <w:uiPriority w:val="0"/>
    <w:pPr>
      <w:widowControl/>
      <w:spacing w:before="100" w:beforeAutospacing="1" w:after="100" w:afterAutospacing="1"/>
      <w:jc w:val="right"/>
    </w:pPr>
    <w:rPr>
      <w:rFonts w:ascii="宋体" w:hAnsi="宋体" w:eastAsia="宋体" w:cs="宋体"/>
      <w:color w:val="000000"/>
      <w:kern w:val="0"/>
      <w:sz w:val="18"/>
      <w:szCs w:val="18"/>
    </w:rPr>
  </w:style>
  <w:style w:type="paragraph" w:customStyle="1" w:styleId="189">
    <w:name w:val="xl7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2">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9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color w:val="000000"/>
      <w:kern w:val="0"/>
      <w:sz w:val="18"/>
      <w:szCs w:val="18"/>
    </w:rPr>
  </w:style>
  <w:style w:type="paragraph" w:customStyle="1" w:styleId="19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6">
    <w:name w:val="xl77"/>
    <w:basedOn w:val="1"/>
    <w:qFormat/>
    <w:uiPriority w:val="0"/>
    <w:pPr>
      <w:widowControl/>
      <w:spacing w:before="100" w:beforeAutospacing="1" w:after="100" w:afterAutospacing="1"/>
      <w:jc w:val="left"/>
      <w:textAlignment w:val="top"/>
    </w:pPr>
    <w:rPr>
      <w:rFonts w:ascii="宋体" w:hAnsi="宋体" w:eastAsia="宋体" w:cs="宋体"/>
      <w:color w:val="000000"/>
      <w:kern w:val="0"/>
      <w:sz w:val="18"/>
      <w:szCs w:val="18"/>
    </w:rPr>
  </w:style>
  <w:style w:type="paragraph" w:customStyle="1" w:styleId="197">
    <w:name w:val="xl78"/>
    <w:basedOn w:val="1"/>
    <w:qFormat/>
    <w:uiPriority w:val="0"/>
    <w:pPr>
      <w:widowControl/>
      <w:pBdr>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98">
    <w:name w:val="xl79"/>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99">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table" w:customStyle="1" w:styleId="201">
    <w:name w:val="网格型1"/>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2">
    <w:name w:val="font41"/>
    <w:basedOn w:val="51"/>
    <w:qFormat/>
    <w:uiPriority w:val="0"/>
    <w:rPr>
      <w:rFonts w:hint="eastAsia" w:ascii="宋体" w:hAnsi="宋体" w:eastAsia="宋体" w:cs="宋体"/>
      <w:color w:val="000000"/>
      <w:sz w:val="22"/>
      <w:szCs w:val="22"/>
      <w:u w:val="none"/>
    </w:rPr>
  </w:style>
  <w:style w:type="character" w:customStyle="1" w:styleId="203">
    <w:name w:val="font51"/>
    <w:basedOn w:val="51"/>
    <w:qFormat/>
    <w:uiPriority w:val="0"/>
    <w:rPr>
      <w:rFonts w:hint="eastAsia" w:ascii="宋体" w:hAnsi="宋体" w:eastAsia="宋体" w:cs="宋体"/>
      <w:color w:val="000000"/>
      <w:sz w:val="22"/>
      <w:szCs w:val="22"/>
      <w:u w:val="none"/>
    </w:rPr>
  </w:style>
  <w:style w:type="paragraph" w:customStyle="1" w:styleId="204">
    <w:name w:val="修订1"/>
    <w:semiHidden/>
    <w:qFormat/>
    <w:uiPriority w:val="99"/>
    <w:rPr>
      <w:rFonts w:ascii="Calibri" w:hAnsi="Calibri" w:eastAsia="宋体" w:cs="Times New Roman"/>
      <w:kern w:val="2"/>
      <w:sz w:val="21"/>
      <w:szCs w:val="22"/>
      <w:lang w:val="en-US" w:eastAsia="zh-CN" w:bidi="ar-SA"/>
    </w:rPr>
  </w:style>
  <w:style w:type="paragraph" w:customStyle="1" w:styleId="205">
    <w:name w:val="Revision"/>
    <w:unhideWhenUsed/>
    <w:qFormat/>
    <w:uiPriority w:val="99"/>
    <w:rPr>
      <w:rFonts w:ascii="Calibri" w:hAnsi="Calibri" w:eastAsia="宋体" w:cs="Times New Roman"/>
      <w:kern w:val="2"/>
      <w:sz w:val="21"/>
      <w:szCs w:val="22"/>
      <w:lang w:val="en-US" w:eastAsia="zh-CN" w:bidi="ar-SA"/>
    </w:rPr>
  </w:style>
  <w:style w:type="character" w:customStyle="1" w:styleId="206">
    <w:name w:val="font31"/>
    <w:basedOn w:val="51"/>
    <w:uiPriority w:val="0"/>
    <w:rPr>
      <w:rFonts w:hint="eastAsia" w:ascii="等线" w:hAnsi="等线" w:eastAsia="等线" w:cs="等线"/>
      <w:color w:val="000000"/>
      <w:sz w:val="24"/>
      <w:szCs w:val="24"/>
      <w:u w:val="none"/>
    </w:rPr>
  </w:style>
  <w:style w:type="character" w:customStyle="1" w:styleId="207">
    <w:name w:val="font61"/>
    <w:basedOn w:val="51"/>
    <w:uiPriority w:val="0"/>
    <w:rPr>
      <w:rFonts w:hint="eastAsia" w:ascii="宋体" w:hAnsi="宋体" w:eastAsia="宋体" w:cs="宋体"/>
      <w:color w:val="000000"/>
      <w:sz w:val="24"/>
      <w:szCs w:val="24"/>
      <w:u w:val="none"/>
    </w:rPr>
  </w:style>
  <w:style w:type="character" w:customStyle="1" w:styleId="208">
    <w:name w:val="font71"/>
    <w:basedOn w:val="51"/>
    <w:qFormat/>
    <w:uiPriority w:val="0"/>
    <w:rPr>
      <w:rFonts w:hint="eastAsia" w:ascii="宋体" w:hAnsi="宋体" w:eastAsia="宋体" w:cs="宋体"/>
      <w:color w:val="000000"/>
      <w:sz w:val="21"/>
      <w:szCs w:val="21"/>
      <w:u w:val="none"/>
    </w:rPr>
  </w:style>
  <w:style w:type="character" w:customStyle="1" w:styleId="209">
    <w:name w:val="font81"/>
    <w:basedOn w:val="51"/>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4330</Words>
  <Characters>4687</Characters>
  <Lines>201</Lines>
  <Paragraphs>56</Paragraphs>
  <TotalTime>28</TotalTime>
  <ScaleCrop>false</ScaleCrop>
  <LinksUpToDate>false</LinksUpToDate>
  <CharactersWithSpaces>4768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2015-07-01T05:17:00Z</dcterms:created>
  <dc:creator>dell</dc:creator>
  <cp:lastModifiedBy>付义</cp:lastModifiedBy>
  <cp:lastPrinted>2026-03-25T06:57:23Z</cp:lastPrinted>
  <dcterms:modified xsi:type="dcterms:W3CDTF">2026-03-25T07:01:37Z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669607219DB14C56A579D017096263BA</vt:lpwstr>
  </property>
  <property fmtid="{D5CDD505-2E9C-101B-9397-08002B2CF9AE}" pid="4" name="KSOTemplateDocerSaveRecord">
    <vt:lpwstr>eyJoZGlkIjoiZjU3NTcwZGFkMmM0MDNiZjcxZDJhNDk4Yjk1NzhiYTIiLCJ1c2VySWQiOiIxNjE5MjkzNDIxIn0=</vt:lpwstr>
  </property>
</Properties>
</file>